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C10FB" w14:textId="53692E15" w:rsidR="007935E2" w:rsidRPr="002074BE" w:rsidRDefault="007935E2" w:rsidP="007935E2">
      <w:pPr>
        <w:tabs>
          <w:tab w:val="center" w:pos="4536"/>
          <w:tab w:val="right" w:pos="8280"/>
          <w:tab w:val="right" w:pos="9639"/>
        </w:tabs>
        <w:ind w:right="2"/>
        <w:rPr>
          <w:rFonts w:ascii="Arial" w:eastAsia="Batang" w:hAnsi="Arial" w:cs="Arial"/>
          <w:b/>
          <w:bCs/>
          <w:sz w:val="28"/>
          <w:lang w:val="de-DE"/>
        </w:rPr>
      </w:pPr>
      <w:r w:rsidRPr="002074BE">
        <w:rPr>
          <w:rFonts w:ascii="Arial" w:hAnsi="Arial" w:cs="Arial"/>
          <w:b/>
          <w:bCs/>
          <w:sz w:val="28"/>
          <w:lang w:val="de-DE"/>
        </w:rPr>
        <w:t>3GPP TSG RAN WG1 #10</w:t>
      </w:r>
      <w:r w:rsidR="00A7516C">
        <w:rPr>
          <w:rFonts w:ascii="Arial" w:hAnsi="Arial" w:cs="Arial"/>
          <w:b/>
          <w:bCs/>
          <w:sz w:val="28"/>
          <w:lang w:val="de-DE"/>
        </w:rPr>
        <w:t>7</w:t>
      </w:r>
      <w:r w:rsidRPr="002074BE">
        <w:rPr>
          <w:rFonts w:ascii="Arial" w:hAnsi="Arial" w:cs="Arial"/>
          <w:b/>
          <w:bCs/>
          <w:sz w:val="28"/>
          <w:lang w:val="de-DE"/>
        </w:rPr>
        <w:t>-e</w:t>
      </w:r>
      <w:r w:rsidRPr="002074BE">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Pr="001434F8">
        <w:rPr>
          <w:rFonts w:ascii="Arial" w:hAnsi="Arial" w:cs="Arial"/>
          <w:b/>
          <w:sz w:val="28"/>
          <w:lang w:val="de-DE"/>
        </w:rPr>
        <w:t>R1-21</w:t>
      </w:r>
      <w:r w:rsidR="00A7516C">
        <w:rPr>
          <w:rFonts w:ascii="Arial" w:hAnsi="Arial" w:cs="Arial"/>
          <w:b/>
          <w:sz w:val="28"/>
          <w:lang w:val="de-DE"/>
        </w:rPr>
        <w:t>1</w:t>
      </w:r>
      <w:r w:rsidR="00262552">
        <w:rPr>
          <w:rFonts w:ascii="Arial" w:hAnsi="Arial" w:cs="Arial"/>
          <w:b/>
          <w:sz w:val="28"/>
          <w:lang w:val="de-DE"/>
        </w:rPr>
        <w:t>1538</w:t>
      </w:r>
    </w:p>
    <w:p w14:paraId="04844D52" w14:textId="57398816" w:rsidR="007935E2" w:rsidRDefault="007935E2" w:rsidP="007935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A7516C">
        <w:rPr>
          <w:rFonts w:ascii="Arial" w:eastAsia="MS Mincho" w:hAnsi="Arial" w:cs="Arial"/>
          <w:b/>
          <w:bCs/>
          <w:sz w:val="28"/>
          <w:lang w:eastAsia="ja-JP"/>
        </w:rPr>
        <w:t>November</w:t>
      </w:r>
      <w:r>
        <w:rPr>
          <w:rFonts w:ascii="Arial" w:eastAsia="MS Mincho" w:hAnsi="Arial" w:cs="Arial"/>
          <w:b/>
          <w:bCs/>
          <w:sz w:val="28"/>
          <w:lang w:eastAsia="ja-JP"/>
        </w:rPr>
        <w:t xml:space="preserve">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7CBD" w14:textId="77777777" w:rsidR="003B0A2A" w:rsidRPr="00B73544" w:rsidRDefault="003B0A2A" w:rsidP="007A03EF">
      <w:pPr>
        <w:tabs>
          <w:tab w:val="center" w:pos="4536"/>
          <w:tab w:val="right" w:pos="9072"/>
        </w:tabs>
        <w:rPr>
          <w:rFonts w:ascii="Arial" w:hAnsi="Arial" w:cs="Arial"/>
          <w:b/>
          <w:sz w:val="22"/>
        </w:rPr>
      </w:pPr>
    </w:p>
    <w:p w14:paraId="71F8DF15" w14:textId="6C62CF46" w:rsidR="005972C9" w:rsidRPr="0023029E"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C419DB">
        <w:rPr>
          <w:rFonts w:ascii="Arial" w:hAnsi="Arial" w:cs="Arial"/>
          <w:b/>
          <w:sz w:val="24"/>
          <w:lang w:val="en-US"/>
        </w:rPr>
        <w:t>Intel Corporation</w:t>
      </w:r>
      <w:r w:rsidR="0048132A" w:rsidRPr="00C419DB">
        <w:rPr>
          <w:rFonts w:ascii="Arial" w:hAnsi="Arial" w:cs="Arial"/>
          <w:b/>
          <w:sz w:val="24"/>
          <w:lang w:val="en-US"/>
        </w:rPr>
        <w:t xml:space="preserve">, </w:t>
      </w:r>
      <w:r w:rsidR="0024219C" w:rsidRPr="00C419DB">
        <w:rPr>
          <w:rFonts w:ascii="Arial" w:hAnsi="Arial" w:cs="Arial"/>
          <w:b/>
          <w:sz w:val="24"/>
          <w:lang w:val="en-US"/>
        </w:rPr>
        <w:t>Qualcomm</w:t>
      </w:r>
      <w:r w:rsidR="00B32308" w:rsidRPr="00C419DB">
        <w:rPr>
          <w:rFonts w:ascii="Arial" w:hAnsi="Arial" w:cs="Arial"/>
          <w:b/>
          <w:sz w:val="24"/>
          <w:lang w:val="en-US"/>
        </w:rPr>
        <w:t>, NTT DOCOMO</w:t>
      </w:r>
      <w:r w:rsidR="0023029E" w:rsidRPr="00C419DB">
        <w:rPr>
          <w:rFonts w:ascii="Arial" w:hAnsi="Arial" w:cs="Arial"/>
          <w:b/>
          <w:sz w:val="24"/>
          <w:lang w:val="en-US"/>
        </w:rPr>
        <w:t>, Ericsson</w:t>
      </w:r>
      <w:r w:rsidR="0023029E" w:rsidRPr="00F773D1">
        <w:rPr>
          <w:rFonts w:ascii="Arial" w:hAnsi="Arial" w:cs="Arial"/>
          <w:b/>
          <w:sz w:val="24"/>
          <w:lang w:val="en-US"/>
        </w:rPr>
        <w:t>, Bosch</w:t>
      </w:r>
    </w:p>
    <w:p w14:paraId="49348267" w14:textId="6E98EFC3" w:rsidR="00EC5F28" w:rsidRPr="001434F8" w:rsidRDefault="005972C9" w:rsidP="00EC5F28">
      <w:pPr>
        <w:spacing w:after="0"/>
        <w:ind w:left="1988" w:hanging="1988"/>
        <w:rPr>
          <w:rFonts w:eastAsia="Times New Roman"/>
          <w:lang w:val="en-US"/>
        </w:rPr>
      </w:pPr>
      <w:r w:rsidRPr="001434F8">
        <w:rPr>
          <w:rFonts w:ascii="Arial" w:hAnsi="Arial" w:cs="Arial"/>
          <w:b/>
          <w:sz w:val="24"/>
          <w:lang w:val="en-US"/>
        </w:rPr>
        <w:t>Title:</w:t>
      </w:r>
      <w:r w:rsidRPr="001434F8">
        <w:rPr>
          <w:rFonts w:ascii="Arial" w:hAnsi="Arial" w:cs="Arial"/>
          <w:b/>
          <w:sz w:val="24"/>
          <w:lang w:val="en-US"/>
        </w:rPr>
        <w:tab/>
      </w:r>
      <w:r w:rsidR="006221A0" w:rsidRPr="001434F8">
        <w:rPr>
          <w:rFonts w:ascii="Arial" w:hAnsi="Arial" w:cs="Arial"/>
          <w:b/>
          <w:sz w:val="24"/>
          <w:lang w:val="en-US"/>
        </w:rPr>
        <w:t xml:space="preserve">Rel-17 TEI proposal for mitigating half-duplex issue in NR V2X groupcast NACK-only case </w:t>
      </w:r>
    </w:p>
    <w:p w14:paraId="6B735483" w14:textId="5D9D35B9" w:rsidR="005972C9" w:rsidRPr="0023029E" w:rsidRDefault="005972C9" w:rsidP="005972C9">
      <w:pPr>
        <w:spacing w:after="0"/>
        <w:ind w:left="1988" w:hanging="1988"/>
        <w:rPr>
          <w:rFonts w:ascii="Arial" w:hAnsi="Arial" w:cs="Arial"/>
          <w:b/>
          <w:sz w:val="24"/>
          <w:lang w:val="en-US"/>
        </w:rPr>
      </w:pPr>
      <w:r w:rsidRPr="001434F8">
        <w:rPr>
          <w:rFonts w:ascii="Arial" w:hAnsi="Arial" w:cs="Arial"/>
          <w:b/>
          <w:sz w:val="24"/>
          <w:lang w:val="en-US"/>
        </w:rPr>
        <w:t>Agenda item:</w:t>
      </w:r>
      <w:r w:rsidRPr="001434F8">
        <w:rPr>
          <w:rFonts w:ascii="Arial" w:hAnsi="Arial" w:cs="Arial"/>
          <w:b/>
          <w:sz w:val="24"/>
          <w:lang w:val="en-US"/>
        </w:rPr>
        <w:tab/>
      </w:r>
      <w:r w:rsidR="0048132A" w:rsidRPr="001434F8">
        <w:rPr>
          <w:rFonts w:ascii="Arial" w:hAnsi="Arial" w:cs="Arial"/>
          <w:b/>
          <w:sz w:val="24"/>
          <w:lang w:val="en-US"/>
        </w:rPr>
        <w:t>8.1</w:t>
      </w:r>
      <w:r w:rsidR="00E53444">
        <w:rPr>
          <w:rFonts w:ascii="Arial" w:hAnsi="Arial" w:cs="Arial"/>
          <w:b/>
          <w:sz w:val="24"/>
          <w:lang w:val="en-US"/>
        </w:rPr>
        <w:t>7</w:t>
      </w:r>
    </w:p>
    <w:p w14:paraId="427E0F50" w14:textId="0F0414BE" w:rsidR="005972C9" w:rsidRDefault="005972C9" w:rsidP="005972C9">
      <w:pPr>
        <w:spacing w:after="0"/>
        <w:ind w:left="1988" w:hanging="1988"/>
        <w:rPr>
          <w:rFonts w:ascii="Arial" w:hAnsi="Arial" w:cs="Arial"/>
          <w:b/>
          <w:sz w:val="24"/>
          <w:lang w:val="en-US"/>
        </w:rPr>
      </w:pPr>
      <w:r w:rsidRPr="001434F8">
        <w:rPr>
          <w:rFonts w:ascii="Arial" w:hAnsi="Arial" w:cs="Arial"/>
          <w:b/>
          <w:sz w:val="24"/>
          <w:lang w:val="en-US"/>
        </w:rPr>
        <w:t>Document for:</w:t>
      </w:r>
      <w:bookmarkStart w:id="0" w:name="DocumentFor"/>
      <w:bookmarkEnd w:id="0"/>
      <w:r w:rsidRPr="001434F8">
        <w:rPr>
          <w:rFonts w:ascii="Arial" w:hAnsi="Arial" w:cs="Arial"/>
          <w:b/>
          <w:sz w:val="24"/>
          <w:lang w:val="en-US"/>
        </w:rPr>
        <w:tab/>
        <w:t>Discussion and Decision</w:t>
      </w:r>
    </w:p>
    <w:p w14:paraId="2A9C6C9B" w14:textId="77777777" w:rsidR="00A97537" w:rsidRPr="00EC5F28" w:rsidRDefault="00A97537" w:rsidP="00EC5F28">
      <w:pPr>
        <w:tabs>
          <w:tab w:val="center" w:pos="4536"/>
          <w:tab w:val="right" w:pos="9072"/>
        </w:tabs>
        <w:rPr>
          <w:rFonts w:ascii="Arial" w:hAnsi="Arial" w:cs="Arial"/>
          <w:b/>
          <w:sz w:val="22"/>
        </w:rPr>
      </w:pPr>
    </w:p>
    <w:p w14:paraId="791E554A" w14:textId="77777777" w:rsidR="005972C9" w:rsidRDefault="005972C9" w:rsidP="005972C9">
      <w:pPr>
        <w:pStyle w:val="3GPPH1"/>
        <w:tabs>
          <w:tab w:val="clear" w:pos="432"/>
          <w:tab w:val="num" w:pos="426"/>
        </w:tabs>
      </w:pPr>
      <w:r>
        <w:t>Introduction</w:t>
      </w:r>
    </w:p>
    <w:p w14:paraId="14E37C9F" w14:textId="52A41E5B" w:rsidR="000E65A3" w:rsidRDefault="000E65A3" w:rsidP="00A97537">
      <w:pPr>
        <w:pStyle w:val="3GPPText"/>
      </w:pPr>
      <w:r>
        <w:t xml:space="preserve">Release </w:t>
      </w:r>
      <w:r w:rsidR="00555587">
        <w:t xml:space="preserve">16 NR introduced support of </w:t>
      </w:r>
      <w:r w:rsidR="003D3CD3">
        <w:t>sidelink V2X communication</w:t>
      </w:r>
      <w:r w:rsidR="0033360C">
        <w:t xml:space="preserve"> for unicast, groupcast, and broadcast</w:t>
      </w:r>
      <w:r w:rsidR="00757A7D">
        <w:t xml:space="preserve"> V2X traffic services. One of the main differences of NR comparing to LTE sidelink is physical layer support of HARQ feedback and retransmissions. HARQ feedback</w:t>
      </w:r>
      <w:r w:rsidR="006234BB">
        <w:t xml:space="preserve"> is </w:t>
      </w:r>
      <w:r w:rsidR="00C811A8">
        <w:t>realized</w:t>
      </w:r>
      <w:r w:rsidR="006234BB">
        <w:t xml:space="preserve"> in two regimes: ACK-NACK information and NACK-only information, where the latter is assumed to be used for connection-less groupcast </w:t>
      </w:r>
      <w:r w:rsidR="00393FFA">
        <w:t xml:space="preserve">mode </w:t>
      </w:r>
      <w:r w:rsidR="00A77A19">
        <w:t>using communication range information</w:t>
      </w:r>
      <w:r w:rsidR="006234BB">
        <w:t>.</w:t>
      </w:r>
    </w:p>
    <w:p w14:paraId="3AF41A0C" w14:textId="6513C8DE" w:rsidR="006234BB" w:rsidRDefault="006234BB" w:rsidP="00A97537">
      <w:pPr>
        <w:pStyle w:val="3GPPText"/>
      </w:pPr>
      <w:r>
        <w:t xml:space="preserve">During the normative </w:t>
      </w:r>
      <w:r w:rsidR="00F43B89">
        <w:t xml:space="preserve">and maintenance work on specification of NACK-only feedback regime it was identified that </w:t>
      </w:r>
      <w:r w:rsidR="007768D5">
        <w:t xml:space="preserve">NACK-only groupcast </w:t>
      </w:r>
      <w:r w:rsidR="00DA28BB">
        <w:t>case</w:t>
      </w:r>
      <w:r w:rsidR="007768D5">
        <w:t xml:space="preserve"> </w:t>
      </w:r>
      <w:r w:rsidR="00420B05">
        <w:t>is susceptible to</w:t>
      </w:r>
      <w:r w:rsidR="007768D5">
        <w:t xml:space="preserve"> half-duplex collision on </w:t>
      </w:r>
      <w:r w:rsidR="006D0E7C">
        <w:t xml:space="preserve">sidelink </w:t>
      </w:r>
      <w:r w:rsidR="007768D5">
        <w:t>control channel</w:t>
      </w:r>
      <w:r w:rsidR="006D0E7C">
        <w:t xml:space="preserve"> which </w:t>
      </w:r>
      <w:r w:rsidR="00420B05">
        <w:t xml:space="preserve">could </w:t>
      </w:r>
      <w:r w:rsidR="006D0E7C">
        <w:t>limit the achievable performance even at very short distances, i.e. on high SNR links</w:t>
      </w:r>
      <w:r w:rsidR="00151131">
        <w:t xml:space="preserve"> </w:t>
      </w:r>
      <w:r w:rsidR="00151131">
        <w:fldChar w:fldCharType="begin"/>
      </w:r>
      <w:r w:rsidR="00151131">
        <w:instrText xml:space="preserve"> REF _Ref71130967 \r \h </w:instrText>
      </w:r>
      <w:r w:rsidR="00151131">
        <w:fldChar w:fldCharType="separate"/>
      </w:r>
      <w:r w:rsidR="00151131">
        <w:t>[1]</w:t>
      </w:r>
      <w:r w:rsidR="00151131">
        <w:fldChar w:fldCharType="end"/>
      </w:r>
      <w:r w:rsidR="00151131">
        <w:t>-</w:t>
      </w:r>
      <w:r w:rsidR="00151131">
        <w:fldChar w:fldCharType="begin"/>
      </w:r>
      <w:r w:rsidR="00151131">
        <w:instrText xml:space="preserve"> REF _Ref68519421 \r \h </w:instrText>
      </w:r>
      <w:r w:rsidR="00151131">
        <w:fldChar w:fldCharType="separate"/>
      </w:r>
      <w:r w:rsidR="00151131">
        <w:t>[4]</w:t>
      </w:r>
      <w:r w:rsidR="00151131">
        <w:fldChar w:fldCharType="end"/>
      </w:r>
      <w:r w:rsidR="006D0E7C">
        <w:t>.</w:t>
      </w:r>
      <w:r w:rsidR="00E4706C">
        <w:t xml:space="preserve"> </w:t>
      </w:r>
    </w:p>
    <w:p w14:paraId="07830200" w14:textId="72466E58" w:rsidR="000E34BD" w:rsidRDefault="00C251D7" w:rsidP="00A97537">
      <w:pPr>
        <w:pStyle w:val="3GPPText"/>
      </w:pPr>
      <w:r w:rsidRPr="00A97537">
        <w:t xml:space="preserve">In this </w:t>
      </w:r>
      <w:r w:rsidR="00F35E76">
        <w:t>TEI proposal</w:t>
      </w:r>
      <w:r w:rsidRPr="00A97537">
        <w:t xml:space="preserve">, </w:t>
      </w:r>
      <w:r w:rsidR="00F35E76">
        <w:t xml:space="preserve">the </w:t>
      </w:r>
      <w:r w:rsidR="00A60859">
        <w:t xml:space="preserve">technical issue of half-duplex collision in NACK-only HARQ feedback regime </w:t>
      </w:r>
      <w:r w:rsidR="000E34BD">
        <w:t xml:space="preserve">is first </w:t>
      </w:r>
      <w:r w:rsidR="00420B05">
        <w:t xml:space="preserve">illustrated </w:t>
      </w:r>
      <w:r w:rsidR="000E34BD">
        <w:t xml:space="preserve">by evaluation and then proposed to be solved </w:t>
      </w:r>
      <w:r w:rsidR="002F5ED3">
        <w:t xml:space="preserve">with </w:t>
      </w:r>
      <w:r w:rsidR="00091135">
        <w:t xml:space="preserve">a </w:t>
      </w:r>
      <w:r w:rsidR="002F5ED3">
        <w:t xml:space="preserve">limited impact </w:t>
      </w:r>
      <w:r w:rsidR="00F73283">
        <w:t>on specification</w:t>
      </w:r>
      <w:r w:rsidR="000E34BD">
        <w:t>.</w:t>
      </w:r>
    </w:p>
    <w:p w14:paraId="7624BE90" w14:textId="77F9D73D" w:rsidR="00861B63" w:rsidRDefault="000E34BD" w:rsidP="00DC132C">
      <w:pPr>
        <w:pStyle w:val="Heading1"/>
      </w:pPr>
      <w:r>
        <w:t>Motivation</w:t>
      </w:r>
    </w:p>
    <w:p w14:paraId="3B8005E1" w14:textId="22625C8C" w:rsidR="00861B63" w:rsidRDefault="00861B63" w:rsidP="00861B63">
      <w:pPr>
        <w:pStyle w:val="3GPPText"/>
      </w:pPr>
      <w:r>
        <w:t xml:space="preserve">In V2X sidelink resource allocation </w:t>
      </w:r>
      <w:r w:rsidR="71716825">
        <w:t xml:space="preserve">Mode-1 and </w:t>
      </w:r>
      <w:r w:rsidR="000F5D32">
        <w:t>M</w:t>
      </w:r>
      <w:r>
        <w:t>ode-2, UEs can use groupcast transmissions with NACK only feedback</w:t>
      </w:r>
      <w:r w:rsidR="000F5D32">
        <w:t xml:space="preserve">. In this mode of operation, receivers within target communication range from </w:t>
      </w:r>
      <w:r w:rsidR="79C04209">
        <w:t xml:space="preserve">the </w:t>
      </w:r>
      <w:r w:rsidR="000F5D32">
        <w:t xml:space="preserve">transmitter provide NACK feedback in case of </w:t>
      </w:r>
      <w:r w:rsidR="25BF45E3">
        <w:t>un</w:t>
      </w:r>
      <w:r w:rsidR="000F5D32">
        <w:t xml:space="preserve">successful reception and do not provide ACK in case of successful reception. The </w:t>
      </w:r>
      <w:r w:rsidR="00420B05">
        <w:t>susceptibility to half-duplex collisions</w:t>
      </w:r>
      <w:r w:rsidR="000F5D32">
        <w:t xml:space="preserve"> can be illustrated by the following </w:t>
      </w:r>
      <w:r w:rsidR="005739C0">
        <w:t xml:space="preserve">simple </w:t>
      </w:r>
      <w:r w:rsidR="000F5D32">
        <w:t>example:</w:t>
      </w:r>
    </w:p>
    <w:p w14:paraId="31E6B701" w14:textId="39FEE4D9" w:rsidR="000F5D32" w:rsidRDefault="00EF1D24" w:rsidP="00B3781A">
      <w:pPr>
        <w:pStyle w:val="3GPPText"/>
        <w:numPr>
          <w:ilvl w:val="0"/>
          <w:numId w:val="7"/>
        </w:numPr>
      </w:pPr>
      <w:r>
        <w:t>UE1, UE2</w:t>
      </w:r>
      <w:r w:rsidR="5DFD94B0">
        <w:t>,</w:t>
      </w:r>
      <w:r>
        <w:t xml:space="preserve"> and UE3 operate </w:t>
      </w:r>
      <w:r w:rsidR="005739C0">
        <w:t xml:space="preserve">with groupcast NACK only feedback </w:t>
      </w:r>
      <w:r>
        <w:t>and are group members (i.e.</w:t>
      </w:r>
      <w:r w:rsidR="55F437C6">
        <w:t>,</w:t>
      </w:r>
      <w:r>
        <w:t xml:space="preserve"> within target communication range from each other)</w:t>
      </w:r>
      <w:r w:rsidR="001A2EA3">
        <w:t>.</w:t>
      </w:r>
    </w:p>
    <w:p w14:paraId="1A5D004D" w14:textId="328536BC" w:rsidR="00EF1D24" w:rsidRDefault="00EF1D24" w:rsidP="00B3781A">
      <w:pPr>
        <w:pStyle w:val="3GPPText"/>
        <w:numPr>
          <w:ilvl w:val="0"/>
          <w:numId w:val="7"/>
        </w:numPr>
      </w:pPr>
      <w:r>
        <w:t>UE1 and UE2 selected</w:t>
      </w:r>
      <w:r w:rsidR="003D0FC3">
        <w:t>/</w:t>
      </w:r>
      <w:r w:rsidR="00420B05">
        <w:t xml:space="preserve">were </w:t>
      </w:r>
      <w:r w:rsidR="001A2EA3">
        <w:t xml:space="preserve">granted with </w:t>
      </w:r>
      <w:r>
        <w:t>resource</w:t>
      </w:r>
      <w:r w:rsidR="005739C0">
        <w:t>s</w:t>
      </w:r>
      <w:r>
        <w:t xml:space="preserve"> in </w:t>
      </w:r>
      <w:r w:rsidR="005739C0">
        <w:t xml:space="preserve">the same </w:t>
      </w:r>
      <w:r>
        <w:t xml:space="preserve">slot </w:t>
      </w:r>
      <w:r w:rsidRPr="00EF1D24">
        <w:t xml:space="preserve">and </w:t>
      </w:r>
      <w:r>
        <w:t>transmit</w:t>
      </w:r>
      <w:r w:rsidR="005739C0">
        <w:t>ted in slot ‘</w:t>
      </w:r>
      <w:r w:rsidR="005739C0" w:rsidRPr="005739C0">
        <w:rPr>
          <w:i/>
          <w:iCs/>
        </w:rPr>
        <w:t>n</w:t>
      </w:r>
      <w:r w:rsidR="005739C0">
        <w:t>’</w:t>
      </w:r>
      <w:r w:rsidR="001A2EA3">
        <w:t>.</w:t>
      </w:r>
    </w:p>
    <w:p w14:paraId="1ADDED4E" w14:textId="7C16E681" w:rsidR="00EF1D24" w:rsidRDefault="00EF1D24" w:rsidP="00B3781A">
      <w:pPr>
        <w:pStyle w:val="3GPPText"/>
        <w:numPr>
          <w:ilvl w:val="0"/>
          <w:numId w:val="7"/>
        </w:numPr>
      </w:pPr>
      <w:r>
        <w:t xml:space="preserve">UE3 has successfully received UE1 and UE2 transmissions and </w:t>
      </w:r>
      <w:r w:rsidR="005739C0">
        <w:t xml:space="preserve">thus </w:t>
      </w:r>
      <w:r>
        <w:t xml:space="preserve">has not provided </w:t>
      </w:r>
      <w:r w:rsidR="005739C0">
        <w:t xml:space="preserve">HARQ </w:t>
      </w:r>
      <w:r>
        <w:t>feedback</w:t>
      </w:r>
      <w:r w:rsidR="001A2EA3">
        <w:t>.</w:t>
      </w:r>
    </w:p>
    <w:p w14:paraId="473C6DFA" w14:textId="328DF0FD" w:rsidR="005739C0" w:rsidRDefault="00EF1D24" w:rsidP="00B3781A">
      <w:pPr>
        <w:pStyle w:val="3GPPText"/>
        <w:numPr>
          <w:ilvl w:val="0"/>
          <w:numId w:val="7"/>
        </w:numPr>
      </w:pPr>
      <w:r>
        <w:t>UE1 and UE2 were not able to receive each other transmissions</w:t>
      </w:r>
      <w:r w:rsidR="001A2EA3">
        <w:t>.</w:t>
      </w:r>
    </w:p>
    <w:p w14:paraId="30D922DF" w14:textId="270EF910" w:rsidR="005A0AA8" w:rsidRDefault="005739C0" w:rsidP="00B3781A">
      <w:pPr>
        <w:pStyle w:val="3GPPText"/>
        <w:numPr>
          <w:ilvl w:val="0"/>
          <w:numId w:val="7"/>
        </w:numPr>
      </w:pPr>
      <w:r>
        <w:t>D</w:t>
      </w:r>
      <w:r w:rsidR="00EF1D24">
        <w:t xml:space="preserve">ue to lack of NACK feedback </w:t>
      </w:r>
      <w:r>
        <w:t xml:space="preserve">UE1 and UE2 </w:t>
      </w:r>
      <w:r w:rsidR="00EF1D24">
        <w:t xml:space="preserve">assume successful </w:t>
      </w:r>
      <w:r>
        <w:t>reception by UEs</w:t>
      </w:r>
      <w:r w:rsidR="00EF1D24">
        <w:t xml:space="preserve"> within target communication range</w:t>
      </w:r>
      <w:r w:rsidR="001A2EA3">
        <w:t>.</w:t>
      </w:r>
    </w:p>
    <w:p w14:paraId="0475A020" w14:textId="228C10A9" w:rsidR="008E71E1" w:rsidRDefault="008E71E1" w:rsidP="00B3781A">
      <w:pPr>
        <w:pStyle w:val="3GPPText"/>
        <w:numPr>
          <w:ilvl w:val="1"/>
          <w:numId w:val="7"/>
        </w:numPr>
      </w:pPr>
      <w:r>
        <w:t xml:space="preserve">In Mode-1, </w:t>
      </w:r>
      <w:r w:rsidR="00CD71C7">
        <w:t xml:space="preserve">the </w:t>
      </w:r>
      <w:r>
        <w:t xml:space="preserve">UE reports </w:t>
      </w:r>
      <w:r w:rsidR="00FB1708">
        <w:t>ACK to gNB, and gNB considers successful transmission on SL</w:t>
      </w:r>
      <w:r w:rsidR="00CD71C7">
        <w:t>, thus do not grant retransmissions</w:t>
      </w:r>
    </w:p>
    <w:p w14:paraId="42B7BF2F" w14:textId="09F6BD46" w:rsidR="00CD71C7" w:rsidRDefault="00CD71C7" w:rsidP="00B3781A">
      <w:pPr>
        <w:pStyle w:val="3GPPText"/>
        <w:numPr>
          <w:ilvl w:val="1"/>
          <w:numId w:val="7"/>
        </w:numPr>
      </w:pPr>
      <w:r>
        <w:t>In Mode-2, the UE reports ACK to higher layer</w:t>
      </w:r>
      <w:r w:rsidR="008F3B6F">
        <w:t>, and the higher layer does not grant retransmissions</w:t>
      </w:r>
    </w:p>
    <w:p w14:paraId="337159CA" w14:textId="2113684B" w:rsidR="00861B63" w:rsidRDefault="005A0AA8" w:rsidP="00B3781A">
      <w:pPr>
        <w:pStyle w:val="3GPPText"/>
        <w:numPr>
          <w:ilvl w:val="0"/>
          <w:numId w:val="7"/>
        </w:numPr>
      </w:pPr>
      <w:r>
        <w:t xml:space="preserve">UE1 and UE2 </w:t>
      </w:r>
      <w:r w:rsidR="005739C0">
        <w:t>stop transmission</w:t>
      </w:r>
      <w:r>
        <w:t>s</w:t>
      </w:r>
      <w:r w:rsidR="005739C0">
        <w:t xml:space="preserve"> of TBs without receiving each other transmissions</w:t>
      </w:r>
      <w:r w:rsidR="00EF1D24">
        <w:t>.</w:t>
      </w:r>
    </w:p>
    <w:p w14:paraId="6483797E" w14:textId="77777777" w:rsidR="008F3B6F" w:rsidRDefault="008F3B6F" w:rsidP="005A0AA8">
      <w:pPr>
        <w:pStyle w:val="3GPPText"/>
      </w:pPr>
    </w:p>
    <w:p w14:paraId="21CB7E9F" w14:textId="7BCB3B77" w:rsidR="00EF1D24" w:rsidRDefault="00EF1D24" w:rsidP="005A0AA8">
      <w:pPr>
        <w:pStyle w:val="3GPPText"/>
      </w:pPr>
      <w:r>
        <w:lastRenderedPageBreak/>
        <w:t xml:space="preserve">The </w:t>
      </w:r>
      <w:r w:rsidR="005739C0">
        <w:t xml:space="preserve">above </w:t>
      </w:r>
      <w:r>
        <w:t xml:space="preserve">problem was </w:t>
      </w:r>
      <w:r w:rsidR="005739C0">
        <w:t>also confirmed by system level evaluation</w:t>
      </w:r>
      <w:r w:rsidR="004748C9">
        <w:t>s</w:t>
      </w:r>
      <w:r w:rsidR="00CD26CD">
        <w:t xml:space="preserve"> </w:t>
      </w:r>
      <w:r w:rsidR="00CD26CD">
        <w:fldChar w:fldCharType="begin"/>
      </w:r>
      <w:r w:rsidR="00CD26CD">
        <w:instrText xml:space="preserve"> REF _Ref71130967 \r \h </w:instrText>
      </w:r>
      <w:r w:rsidR="00CD26CD">
        <w:fldChar w:fldCharType="separate"/>
      </w:r>
      <w:r w:rsidR="00CD26CD">
        <w:t>[1]</w:t>
      </w:r>
      <w:r w:rsidR="00CD26CD">
        <w:fldChar w:fldCharType="end"/>
      </w:r>
      <w:r w:rsidR="00CD26CD">
        <w:fldChar w:fldCharType="begin"/>
      </w:r>
      <w:r w:rsidR="00CD26CD">
        <w:instrText xml:space="preserve"> REF _Ref71131021 \r \h </w:instrText>
      </w:r>
      <w:r w:rsidR="00CD26CD">
        <w:fldChar w:fldCharType="separate"/>
      </w:r>
      <w:r w:rsidR="00CD26CD">
        <w:t>[3]</w:t>
      </w:r>
      <w:r w:rsidR="00CD26CD">
        <w:fldChar w:fldCharType="end"/>
      </w:r>
      <w:r w:rsidR="00CD26CD">
        <w:fldChar w:fldCharType="begin"/>
      </w:r>
      <w:r w:rsidR="00CD26CD">
        <w:instrText xml:space="preserve"> REF _Ref68519421 \r \h </w:instrText>
      </w:r>
      <w:r w:rsidR="00CD26CD">
        <w:fldChar w:fldCharType="separate"/>
      </w:r>
      <w:r w:rsidR="00CD26CD">
        <w:t>[4]</w:t>
      </w:r>
      <w:r w:rsidR="00CD26CD">
        <w:fldChar w:fldCharType="end"/>
      </w:r>
      <w:r w:rsidR="00E42A80">
        <w:t xml:space="preserve">. </w:t>
      </w:r>
      <w:r w:rsidR="00E42A80">
        <w:fldChar w:fldCharType="begin"/>
      </w:r>
      <w:r w:rsidR="00E42A80">
        <w:instrText xml:space="preserve"> REF _Ref68459151 \h </w:instrText>
      </w:r>
      <w:r w:rsidR="00E42A80">
        <w:fldChar w:fldCharType="separate"/>
      </w:r>
      <w:r w:rsidR="00805096">
        <w:t xml:space="preserve">Figure </w:t>
      </w:r>
      <w:r w:rsidR="00805096">
        <w:rPr>
          <w:noProof/>
        </w:rPr>
        <w:t>1</w:t>
      </w:r>
      <w:r w:rsidR="00E42A80">
        <w:fldChar w:fldCharType="end"/>
      </w:r>
      <w:r w:rsidR="00E42A80">
        <w:t xml:space="preserve"> </w:t>
      </w:r>
      <w:r w:rsidR="005739C0">
        <w:t>show</w:t>
      </w:r>
      <w:r w:rsidR="00E42A80">
        <w:t>s comparative analysis of the current Rel.16 design vs scenario when two blind retransmissions are used for groupcast communication with NACK only feedback</w:t>
      </w:r>
      <w:r w:rsidR="00CD26CD">
        <w:t xml:space="preserve"> </w:t>
      </w:r>
      <w:r w:rsidR="00384169">
        <w:t>(</w:t>
      </w:r>
      <w:r w:rsidR="00CD26CD">
        <w:t>assumptions listed in Annex</w:t>
      </w:r>
      <w:r w:rsidR="00D26FAF">
        <w:t xml:space="preserve"> </w:t>
      </w:r>
      <w:r w:rsidR="000D12B9">
        <w:t>C</w:t>
      </w:r>
      <w:r w:rsidR="00384169">
        <w:t>)</w:t>
      </w:r>
      <w:r w:rsidR="00E42A80">
        <w:t xml:space="preserve">. </w:t>
      </w:r>
      <w:r w:rsidR="005A0AA8">
        <w:t xml:space="preserve">As it can be seen, the </w:t>
      </w:r>
      <w:r w:rsidR="00384169">
        <w:t xml:space="preserve">performance of </w:t>
      </w:r>
      <w:r w:rsidR="005A0AA8">
        <w:t>Rel.16 solution at short communication distances</w:t>
      </w:r>
      <w:r w:rsidR="00D2036A">
        <w:t xml:space="preserve"> has error floor even at </w:t>
      </w:r>
      <w:r w:rsidR="009D7288">
        <w:t>high SNR</w:t>
      </w:r>
      <w:r w:rsidR="00D2036A">
        <w:t xml:space="preserve"> (short distances)</w:t>
      </w:r>
      <w:r w:rsidR="009D7288" w:rsidRPr="009D7288">
        <w:t xml:space="preserve"> </w:t>
      </w:r>
      <w:r w:rsidR="009D7288">
        <w:t>and can be easily improved in the order of magnitude</w:t>
      </w:r>
      <w:r w:rsidR="005A0AA8">
        <w:t>.</w:t>
      </w:r>
    </w:p>
    <w:tbl>
      <w:tblPr>
        <w:tblStyle w:val="TableGrid"/>
        <w:tblW w:w="10594"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6"/>
        <w:gridCol w:w="5506"/>
      </w:tblGrid>
      <w:tr w:rsidR="00814498" w14:paraId="4FD30705" w14:textId="77777777" w:rsidTr="00F26EE2">
        <w:trPr>
          <w:trHeight w:val="4244"/>
        </w:trPr>
        <w:tc>
          <w:tcPr>
            <w:tcW w:w="5255" w:type="dxa"/>
          </w:tcPr>
          <w:p w14:paraId="5B78C19C" w14:textId="6793FF21" w:rsidR="00814498" w:rsidRDefault="007D6C31" w:rsidP="005A0AA8">
            <w:pPr>
              <w:pStyle w:val="3GPPText"/>
            </w:pPr>
            <w:r w:rsidRPr="007D6C31">
              <w:rPr>
                <w:noProof/>
              </w:rPr>
              <w:drawing>
                <wp:inline distT="0" distB="0" distL="0" distR="0" wp14:anchorId="49DAA020" wp14:editId="14BF243E">
                  <wp:extent cx="3359733"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59733" cy="2520000"/>
                          </a:xfrm>
                          <a:prstGeom prst="rect">
                            <a:avLst/>
                          </a:prstGeom>
                          <a:noFill/>
                          <a:ln>
                            <a:noFill/>
                          </a:ln>
                        </pic:spPr>
                      </pic:pic>
                    </a:graphicData>
                  </a:graphic>
                </wp:inline>
              </w:drawing>
            </w:r>
          </w:p>
        </w:tc>
        <w:tc>
          <w:tcPr>
            <w:tcW w:w="5339" w:type="dxa"/>
          </w:tcPr>
          <w:p w14:paraId="42A85BB5" w14:textId="3DE7D896" w:rsidR="00814498" w:rsidRDefault="008C7CDD" w:rsidP="005A0AA8">
            <w:pPr>
              <w:pStyle w:val="3GPPText"/>
            </w:pPr>
            <w:r w:rsidRPr="008C7CDD">
              <w:rPr>
                <w:noProof/>
              </w:rPr>
              <w:drawing>
                <wp:inline distT="0" distB="0" distL="0" distR="0" wp14:anchorId="266E6562" wp14:editId="2104C048">
                  <wp:extent cx="3359733" cy="252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59733" cy="2520000"/>
                          </a:xfrm>
                          <a:prstGeom prst="rect">
                            <a:avLst/>
                          </a:prstGeom>
                          <a:noFill/>
                          <a:ln>
                            <a:noFill/>
                          </a:ln>
                        </pic:spPr>
                      </pic:pic>
                    </a:graphicData>
                  </a:graphic>
                </wp:inline>
              </w:drawing>
            </w:r>
          </w:p>
        </w:tc>
      </w:tr>
    </w:tbl>
    <w:p w14:paraId="477AB8FB" w14:textId="16E88A72" w:rsidR="00E42A80" w:rsidRDefault="00E42A80" w:rsidP="00E42A80">
      <w:pPr>
        <w:pStyle w:val="Caption"/>
        <w:jc w:val="center"/>
      </w:pPr>
      <w:bookmarkStart w:id="1" w:name="_Ref68459151"/>
      <w:r>
        <w:t xml:space="preserve">Figure </w:t>
      </w:r>
      <w:r>
        <w:fldChar w:fldCharType="begin"/>
      </w:r>
      <w:r>
        <w:instrText xml:space="preserve"> SEQ Figure \* ARABIC </w:instrText>
      </w:r>
      <w:r>
        <w:fldChar w:fldCharType="separate"/>
      </w:r>
      <w:r w:rsidR="00DA5ECA">
        <w:rPr>
          <w:noProof/>
        </w:rPr>
        <w:t>1</w:t>
      </w:r>
      <w:r>
        <w:fldChar w:fldCharType="end"/>
      </w:r>
      <w:bookmarkEnd w:id="1"/>
      <w:r>
        <w:t>: Illustration of the Rel.16 groupcast communication with NACK only feedback</w:t>
      </w:r>
    </w:p>
    <w:p w14:paraId="726ED692" w14:textId="77777777" w:rsidR="00F26EE2" w:rsidRDefault="00F26EE2" w:rsidP="005A0AA8">
      <w:pPr>
        <w:pStyle w:val="3GPPText"/>
      </w:pPr>
    </w:p>
    <w:p w14:paraId="3565900F" w14:textId="1D30C128" w:rsidR="006F1C5C" w:rsidRDefault="006F1C5C" w:rsidP="005A0AA8">
      <w:pPr>
        <w:pStyle w:val="3GPPText"/>
      </w:pPr>
      <w:r>
        <w:t>Since the half-duplex collision is a fundamental issue in distributed communication</w:t>
      </w:r>
      <w:r w:rsidR="00173123">
        <w:t xml:space="preserve"> systems</w:t>
      </w:r>
      <w:r>
        <w:t>, it may not be possible to completely avoid it</w:t>
      </w:r>
      <w:r w:rsidR="005673D9">
        <w:t>. But it is possible to apply</w:t>
      </w:r>
      <w:r w:rsidR="00173123">
        <w:t xml:space="preserve"> a</w:t>
      </w:r>
      <w:r w:rsidR="005673D9">
        <w:t xml:space="preserve"> simple enhancement which reduces the issue dramatically. Such an enhancement is to</w:t>
      </w:r>
      <w:r w:rsidR="00F74403">
        <w:t xml:space="preserve"> allow a UE to transmit at least </w:t>
      </w:r>
      <w:r w:rsidR="00667B45">
        <w:t xml:space="preserve">two </w:t>
      </w:r>
      <w:r w:rsidR="00F74403">
        <w:t xml:space="preserve">TB </w:t>
      </w:r>
      <w:r w:rsidR="00420B05">
        <w:t>(re-)</w:t>
      </w:r>
      <w:r w:rsidR="00F74403">
        <w:t>transmission</w:t>
      </w:r>
      <w:r w:rsidR="00667B45">
        <w:t>s</w:t>
      </w:r>
      <w:r w:rsidR="00F74403">
        <w:t xml:space="preserve"> </w:t>
      </w:r>
      <w:r w:rsidR="0072210E">
        <w:t>without</w:t>
      </w:r>
      <w:r w:rsidR="00F74403">
        <w:t xml:space="preserve"> considering</w:t>
      </w:r>
      <w:r w:rsidR="00173123">
        <w:t xml:space="preserve"> the</w:t>
      </w:r>
      <w:r w:rsidR="00F74403">
        <w:t xml:space="preserve"> feedback</w:t>
      </w:r>
      <w:r w:rsidR="004D4D1B">
        <w:t xml:space="preserve"> (</w:t>
      </w:r>
      <w:r w:rsidR="004D4D1B">
        <w:fldChar w:fldCharType="begin"/>
      </w:r>
      <w:r w:rsidR="004D4D1B">
        <w:instrText xml:space="preserve"> REF _Ref78453933 \h </w:instrText>
      </w:r>
      <w:r w:rsidR="004D4D1B">
        <w:fldChar w:fldCharType="separate"/>
      </w:r>
      <w:r w:rsidR="004D4D1B">
        <w:t xml:space="preserve">Figure </w:t>
      </w:r>
      <w:r w:rsidR="004D4D1B">
        <w:rPr>
          <w:noProof/>
        </w:rPr>
        <w:t>2</w:t>
      </w:r>
      <w:r w:rsidR="004D4D1B">
        <w:fldChar w:fldCharType="end"/>
      </w:r>
      <w:r w:rsidR="004D4D1B">
        <w:t>)</w:t>
      </w:r>
      <w:r w:rsidR="00F74403">
        <w:t xml:space="preserve">, thus </w:t>
      </w:r>
      <w:r w:rsidR="00667B45">
        <w:t xml:space="preserve">increasing the chances that at least one of the two control channels were </w:t>
      </w:r>
      <w:r w:rsidR="00173123">
        <w:t>successfully received, as illustrated in the analysis above.</w:t>
      </w:r>
    </w:p>
    <w:p w14:paraId="11DBD821" w14:textId="77777777" w:rsidR="006F208A" w:rsidRDefault="006F208A" w:rsidP="006F208A">
      <w:pPr>
        <w:pStyle w:val="3GPPText"/>
        <w:jc w:val="center"/>
      </w:pPr>
      <w:r>
        <w:object w:dxaOrig="8550" w:dyaOrig="7020" w14:anchorId="6F9713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15.2pt" o:ole="">
            <v:imagedata r:id="rId13" o:title="" croptop="31819f"/>
          </v:shape>
          <o:OLEObject Type="Embed" ProgID="Visio.Drawing.15" ShapeID="_x0000_i1025" DrawAspect="Content" ObjectID="_1697659857" r:id="rId14"/>
        </w:object>
      </w:r>
    </w:p>
    <w:p w14:paraId="39FF27A8" w14:textId="12227404" w:rsidR="006F208A" w:rsidRDefault="006F208A" w:rsidP="006F208A">
      <w:pPr>
        <w:pStyle w:val="Caption"/>
        <w:jc w:val="center"/>
      </w:pPr>
      <w:bookmarkStart w:id="2" w:name="_Ref78453933"/>
      <w:r>
        <w:t xml:space="preserve">Figure </w:t>
      </w:r>
      <w:r>
        <w:fldChar w:fldCharType="begin"/>
      </w:r>
      <w:r>
        <w:instrText xml:space="preserve"> SEQ Figure \* ARABIC </w:instrText>
      </w:r>
      <w:r>
        <w:fldChar w:fldCharType="separate"/>
      </w:r>
      <w:r>
        <w:rPr>
          <w:noProof/>
        </w:rPr>
        <w:t>2</w:t>
      </w:r>
      <w:r>
        <w:fldChar w:fldCharType="end"/>
      </w:r>
      <w:bookmarkEnd w:id="2"/>
      <w:r>
        <w:t>: Illustration of mitigation of half-duplex for NACK-only feedback regime</w:t>
      </w:r>
      <w:r w:rsidR="004D4D1B">
        <w:t xml:space="preserve"> by ignoring first N feedbacks</w:t>
      </w:r>
    </w:p>
    <w:p w14:paraId="05B443BB" w14:textId="77777777" w:rsidR="006F208A" w:rsidRPr="00563A92" w:rsidRDefault="006F208A" w:rsidP="005A0AA8">
      <w:pPr>
        <w:pStyle w:val="3GPPText"/>
        <w:rPr>
          <w:lang w:val="en-GB"/>
        </w:rPr>
      </w:pPr>
    </w:p>
    <w:p w14:paraId="04B637F4" w14:textId="70CCE007" w:rsidR="00D870C4" w:rsidRPr="00D870C4" w:rsidRDefault="00D870C4" w:rsidP="005A0AA8">
      <w:pPr>
        <w:pStyle w:val="3GPPText"/>
        <w:rPr>
          <w:b/>
          <w:bCs/>
        </w:rPr>
      </w:pPr>
      <w:r w:rsidRPr="00D870C4">
        <w:rPr>
          <w:b/>
          <w:bCs/>
        </w:rPr>
        <w:t>Observation</w:t>
      </w:r>
    </w:p>
    <w:p w14:paraId="6E515032" w14:textId="2BFFBA4B" w:rsidR="00D870C4" w:rsidRDefault="00D870C4" w:rsidP="00B3781A">
      <w:pPr>
        <w:pStyle w:val="3GPPText"/>
        <w:numPr>
          <w:ilvl w:val="0"/>
          <w:numId w:val="9"/>
        </w:numPr>
        <w:rPr>
          <w:b/>
          <w:bCs/>
        </w:rPr>
      </w:pPr>
      <w:r w:rsidRPr="00AD6DA3">
        <w:rPr>
          <w:b/>
          <w:bCs/>
        </w:rPr>
        <w:t xml:space="preserve">Rel-16 groupcast sidelink communication with NACK-only </w:t>
      </w:r>
      <w:r w:rsidR="00420B05">
        <w:rPr>
          <w:b/>
          <w:bCs/>
        </w:rPr>
        <w:t>is susceptible to</w:t>
      </w:r>
      <w:r w:rsidRPr="00AD6DA3">
        <w:rPr>
          <w:b/>
          <w:bCs/>
        </w:rPr>
        <w:t xml:space="preserve"> half-duplex issue</w:t>
      </w:r>
      <w:r w:rsidR="00565890" w:rsidRPr="00AD6DA3">
        <w:rPr>
          <w:b/>
          <w:bCs/>
        </w:rPr>
        <w:t xml:space="preserve"> which </w:t>
      </w:r>
      <w:r w:rsidR="00420B05">
        <w:rPr>
          <w:b/>
          <w:bCs/>
        </w:rPr>
        <w:t xml:space="preserve">could </w:t>
      </w:r>
      <w:r w:rsidR="00565890" w:rsidRPr="00AD6DA3">
        <w:rPr>
          <w:b/>
          <w:bCs/>
        </w:rPr>
        <w:t>limit the achiev</w:t>
      </w:r>
      <w:r w:rsidR="007A585B" w:rsidRPr="00AD6DA3">
        <w:rPr>
          <w:b/>
          <w:bCs/>
        </w:rPr>
        <w:t>ab</w:t>
      </w:r>
      <w:r w:rsidR="00565890" w:rsidRPr="00AD6DA3">
        <w:rPr>
          <w:b/>
          <w:bCs/>
        </w:rPr>
        <w:t>le reliability even at very high SNR links</w:t>
      </w:r>
    </w:p>
    <w:p w14:paraId="6B967D6A" w14:textId="77777777" w:rsidR="00CF1404" w:rsidRPr="00AD6DA3" w:rsidRDefault="00CF1404" w:rsidP="00CF1404">
      <w:pPr>
        <w:pStyle w:val="3GPPText"/>
        <w:rPr>
          <w:b/>
          <w:bCs/>
        </w:rPr>
      </w:pPr>
    </w:p>
    <w:p w14:paraId="5CE2F4A3" w14:textId="2C5C9518" w:rsidR="00E42A80" w:rsidRDefault="00E42A80" w:rsidP="00DC132C">
      <w:pPr>
        <w:pStyle w:val="Heading1"/>
      </w:pPr>
      <w:r>
        <w:lastRenderedPageBreak/>
        <w:t>P</w:t>
      </w:r>
      <w:r w:rsidR="00E4324A">
        <w:t>ossible</w:t>
      </w:r>
      <w:r>
        <w:t xml:space="preserve"> Solutions</w:t>
      </w:r>
    </w:p>
    <w:p w14:paraId="569E2CC4" w14:textId="034188FD" w:rsidR="00226606" w:rsidRDefault="005A0AA8" w:rsidP="005A0AA8">
      <w:pPr>
        <w:pStyle w:val="3GPPText"/>
      </w:pPr>
      <w:r>
        <w:t>To mitigate</w:t>
      </w:r>
      <w:r w:rsidR="006009F9">
        <w:t xml:space="preserve"> the illustrated</w:t>
      </w:r>
      <w:r>
        <w:t xml:space="preserve"> half-duplex problem for groupcast NACK only sidelink communication</w:t>
      </w:r>
      <w:r w:rsidR="00637535">
        <w:t>, there could be different solution</w:t>
      </w:r>
      <w:r w:rsidR="00D53204">
        <w:t>s</w:t>
      </w:r>
      <w:r w:rsidR="00637535">
        <w:t xml:space="preserve"> with differen</w:t>
      </w:r>
      <w:r w:rsidR="00605A19">
        <w:t>t</w:t>
      </w:r>
      <w:r w:rsidR="00637535">
        <w:t xml:space="preserve"> spec impact</w:t>
      </w:r>
      <w:r w:rsidR="007835A7">
        <w:t xml:space="preserve">, as was analyzed in the previous </w:t>
      </w:r>
      <w:r w:rsidR="007835A7" w:rsidRPr="009C7F30">
        <w:t>submission</w:t>
      </w:r>
      <w:r w:rsidR="00F15760" w:rsidRPr="009C7F30">
        <w:t>s</w:t>
      </w:r>
      <w:r w:rsidR="007835A7" w:rsidRPr="009C7F30">
        <w:t xml:space="preserve"> </w:t>
      </w:r>
      <w:r w:rsidR="00883AB9" w:rsidRPr="00E2266F">
        <w:fldChar w:fldCharType="begin"/>
      </w:r>
      <w:r w:rsidR="00883AB9" w:rsidRPr="009C7F30">
        <w:instrText xml:space="preserve"> REF _Ref78462797 \r \h </w:instrText>
      </w:r>
      <w:r w:rsidR="00F15760" w:rsidRPr="00E2266F">
        <w:instrText xml:space="preserve"> \* MERGEFORMAT </w:instrText>
      </w:r>
      <w:r w:rsidR="00883AB9" w:rsidRPr="00E2266F">
        <w:fldChar w:fldCharType="separate"/>
      </w:r>
      <w:r w:rsidR="00883AB9" w:rsidRPr="009C7F30">
        <w:t>[5]</w:t>
      </w:r>
      <w:r w:rsidR="00883AB9" w:rsidRPr="00E2266F">
        <w:fldChar w:fldCharType="end"/>
      </w:r>
      <w:r w:rsidR="00B0380B" w:rsidRPr="00E2266F">
        <w:fldChar w:fldCharType="begin"/>
      </w:r>
      <w:r w:rsidR="00B0380B" w:rsidRPr="00E2266F">
        <w:instrText xml:space="preserve"> REF _Ref83135522 \r \h </w:instrText>
      </w:r>
      <w:r w:rsidR="009C7F30">
        <w:instrText xml:space="preserve"> \* MERGEFORMAT </w:instrText>
      </w:r>
      <w:r w:rsidR="00B0380B" w:rsidRPr="00E2266F">
        <w:fldChar w:fldCharType="separate"/>
      </w:r>
      <w:r w:rsidR="00B0380B" w:rsidRPr="00E2266F">
        <w:t>[6]</w:t>
      </w:r>
      <w:r w:rsidR="00B0380B" w:rsidRPr="00E2266F">
        <w:fldChar w:fldCharType="end"/>
      </w:r>
      <w:r w:rsidR="009D6F91">
        <w:fldChar w:fldCharType="begin"/>
      </w:r>
      <w:r w:rsidR="009D6F91">
        <w:instrText xml:space="preserve"> REF _Ref86168582 \r \h </w:instrText>
      </w:r>
      <w:r w:rsidR="009D6F91">
        <w:fldChar w:fldCharType="separate"/>
      </w:r>
      <w:r w:rsidR="009D6F91">
        <w:t>[7]</w:t>
      </w:r>
      <w:r w:rsidR="009D6F91">
        <w:fldChar w:fldCharType="end"/>
      </w:r>
      <w:r w:rsidR="00637535">
        <w:t>.</w:t>
      </w:r>
    </w:p>
    <w:p w14:paraId="6FD3DBFF" w14:textId="17B8A57F" w:rsidR="00E42A80" w:rsidRDefault="00BC79A4" w:rsidP="005A0AA8">
      <w:pPr>
        <w:pStyle w:val="3GPPText"/>
      </w:pPr>
      <w:r>
        <w:t>T</w:t>
      </w:r>
      <w:r w:rsidR="00465CB7">
        <w:t xml:space="preserve">he following </w:t>
      </w:r>
      <w:r w:rsidR="004268CF">
        <w:t xml:space="preserve">further detailed </w:t>
      </w:r>
      <w:r w:rsidR="00E95120">
        <w:t xml:space="preserve">alternatives </w:t>
      </w:r>
      <w:r>
        <w:t xml:space="preserve">are </w:t>
      </w:r>
      <w:r w:rsidR="00F55344">
        <w:t xml:space="preserve">considered </w:t>
      </w:r>
      <w:r>
        <w:t>from the last TEI discussion round</w:t>
      </w:r>
      <w:r w:rsidR="005A0AA8">
        <w:t>:</w:t>
      </w:r>
    </w:p>
    <w:p w14:paraId="66A178BC" w14:textId="354C4B48" w:rsidR="004F0152" w:rsidRPr="00563A92" w:rsidRDefault="00F55344" w:rsidP="00B3781A">
      <w:pPr>
        <w:pStyle w:val="3GPPText"/>
        <w:numPr>
          <w:ilvl w:val="0"/>
          <w:numId w:val="10"/>
        </w:numPr>
        <w:rPr>
          <w:lang w:val="en-GB"/>
        </w:rPr>
      </w:pPr>
      <w:r>
        <w:rPr>
          <w:u w:val="single"/>
        </w:rPr>
        <w:t>Alternative</w:t>
      </w:r>
      <w:r w:rsidRPr="00AF6DF3">
        <w:rPr>
          <w:u w:val="single"/>
        </w:rPr>
        <w:t xml:space="preserve"> </w:t>
      </w:r>
      <w:r>
        <w:rPr>
          <w:u w:val="single"/>
        </w:rPr>
        <w:t>1</w:t>
      </w:r>
      <w:r w:rsidR="005A0AA8" w:rsidRPr="003961EC">
        <w:t>:</w:t>
      </w:r>
      <w:r w:rsidR="009761D8">
        <w:t xml:space="preserve"> For groupcast NACK-only feedback case,</w:t>
      </w:r>
      <w:r w:rsidR="005A0AA8" w:rsidRPr="003961EC">
        <w:t xml:space="preserve"> </w:t>
      </w:r>
      <w:r w:rsidR="00117DC0">
        <w:t>i</w:t>
      </w:r>
      <w:r w:rsidR="00117DC0" w:rsidRPr="003961EC">
        <w:t xml:space="preserve">ntroduce a </w:t>
      </w:r>
      <w:r w:rsidR="00117DC0">
        <w:t xml:space="preserve">mechanism of </w:t>
      </w:r>
      <w:r w:rsidR="00151193">
        <w:t>ign</w:t>
      </w:r>
      <w:r w:rsidR="0032355B">
        <w:t xml:space="preserve">oring </w:t>
      </w:r>
      <w:r w:rsidR="00117DC0">
        <w:t xml:space="preserve">N first PSFCH receptions </w:t>
      </w:r>
      <w:r w:rsidR="00151193">
        <w:t>and consider</w:t>
      </w:r>
      <w:r w:rsidR="0032355B">
        <w:t>ing</w:t>
      </w:r>
      <w:r w:rsidR="00151193">
        <w:t xml:space="preserve"> NACK</w:t>
      </w:r>
      <w:r w:rsidR="0032355B">
        <w:t xml:space="preserve"> instead</w:t>
      </w:r>
    </w:p>
    <w:p w14:paraId="3407C090" w14:textId="279C65C5" w:rsidR="0080552B" w:rsidRPr="004F0152" w:rsidRDefault="0080552B" w:rsidP="00B3781A">
      <w:pPr>
        <w:pStyle w:val="3GPPText"/>
        <w:numPr>
          <w:ilvl w:val="1"/>
          <w:numId w:val="10"/>
        </w:numPr>
        <w:rPr>
          <w:lang w:val="en-GB"/>
        </w:rPr>
      </w:pPr>
      <w:r>
        <w:t>The (pre-)configuration may be provided per resource pool</w:t>
      </w:r>
      <w:r w:rsidR="00C10A32">
        <w:t xml:space="preserve"> and per priority, similar to the </w:t>
      </w:r>
      <w:r w:rsidR="00C10A32" w:rsidRPr="00563A92">
        <w:rPr>
          <w:i/>
          <w:iCs/>
        </w:rPr>
        <w:t>maximum</w:t>
      </w:r>
      <w:r w:rsidR="00C10A32">
        <w:t xml:space="preserve"> number of retransmissions</w:t>
      </w:r>
      <w:r w:rsidR="00263DF6">
        <w:t xml:space="preserve"> specified in Release 16</w:t>
      </w:r>
      <w:r w:rsidR="00C10A32">
        <w:t>.</w:t>
      </w:r>
      <w:r w:rsidR="00263DF6">
        <w:t xml:space="preserve"> If</w:t>
      </w:r>
      <w:r w:rsidR="00FF55AF">
        <w:t xml:space="preserve"> it is</w:t>
      </w:r>
      <w:r w:rsidR="00263DF6">
        <w:t xml:space="preserve"> not provided, then Release 16 behavior is applied.</w:t>
      </w:r>
      <w:r w:rsidR="00597DE8">
        <w:t xml:space="preserve"> Further, this feature may only be applicable to NACK-only feedback case or to </w:t>
      </w:r>
      <w:r w:rsidR="00570316">
        <w:t>other cases as well.</w:t>
      </w:r>
      <w:r w:rsidR="00912F61">
        <w:t xml:space="preserve"> Possible values for N include 1, 2, and 3.</w:t>
      </w:r>
    </w:p>
    <w:p w14:paraId="4E040F96" w14:textId="4DA6F9D1" w:rsidR="00896D14" w:rsidRPr="00563A92" w:rsidRDefault="00F55344" w:rsidP="00B3781A">
      <w:pPr>
        <w:pStyle w:val="3GPPText"/>
        <w:numPr>
          <w:ilvl w:val="0"/>
          <w:numId w:val="10"/>
        </w:numPr>
        <w:rPr>
          <w:u w:val="single"/>
        </w:rPr>
      </w:pPr>
      <w:r>
        <w:rPr>
          <w:u w:val="single"/>
        </w:rPr>
        <w:t>Alternative</w:t>
      </w:r>
      <w:r w:rsidR="00110900" w:rsidRPr="00F55344">
        <w:rPr>
          <w:u w:val="single"/>
        </w:rPr>
        <w:t xml:space="preserve"> </w:t>
      </w:r>
      <w:r>
        <w:rPr>
          <w:u w:val="single"/>
        </w:rPr>
        <w:t>2</w:t>
      </w:r>
      <w:r w:rsidR="00110900" w:rsidRPr="003961EC">
        <w:t xml:space="preserve">: </w:t>
      </w:r>
      <w:r w:rsidR="009761D8">
        <w:t>For groupcast NACK-only feedback case, i</w:t>
      </w:r>
      <w:r w:rsidR="002C1818" w:rsidRPr="003961EC">
        <w:t xml:space="preserve">ntroduce a </w:t>
      </w:r>
      <w:r w:rsidR="008819F8">
        <w:t xml:space="preserve">mechanism of ignoring </w:t>
      </w:r>
      <w:r w:rsidR="00EF44FC">
        <w:t>PSFCH reception after the initial transmission</w:t>
      </w:r>
    </w:p>
    <w:p w14:paraId="179AA276" w14:textId="4AF0C998" w:rsidR="00241EA0" w:rsidRPr="0032355B" w:rsidRDefault="00241EA0" w:rsidP="00B3781A">
      <w:pPr>
        <w:pStyle w:val="3GPPText"/>
        <w:numPr>
          <w:ilvl w:val="1"/>
          <w:numId w:val="10"/>
        </w:numPr>
        <w:rPr>
          <w:u w:val="single"/>
        </w:rPr>
      </w:pPr>
      <w:r>
        <w:t>To support both the proposed behavior and Release 16 behavior, introduce a (pre-)configuration to enable/disable this option, also considering UE capability</w:t>
      </w:r>
      <w:r w:rsidR="00704D70">
        <w:t xml:space="preserve"> for Rel.17</w:t>
      </w:r>
      <w:r w:rsidR="00EF381A">
        <w:t>. This (pre-)configuration may be provided per resource pool and per transmission priority, similar to the maximum number of retransmissions specified in Release 16.</w:t>
      </w:r>
    </w:p>
    <w:p w14:paraId="1272AE27" w14:textId="6EA3F194" w:rsidR="0032355B" w:rsidRPr="003F156A" w:rsidRDefault="0032355B" w:rsidP="00B3781A">
      <w:pPr>
        <w:pStyle w:val="3GPPText"/>
        <w:numPr>
          <w:ilvl w:val="1"/>
          <w:numId w:val="10"/>
        </w:numPr>
        <w:rPr>
          <w:u w:val="single"/>
        </w:rPr>
      </w:pPr>
      <w:r>
        <w:t xml:space="preserve">When the </w:t>
      </w:r>
      <w:r w:rsidR="002865C9">
        <w:t>UE is configured with only one transmission, the mechanism of course should not be in action.</w:t>
      </w:r>
    </w:p>
    <w:p w14:paraId="1D8B89E8" w14:textId="371B3FF8" w:rsidR="00896D14" w:rsidRDefault="00896D14" w:rsidP="005A0AA8">
      <w:pPr>
        <w:pStyle w:val="3GPPText"/>
      </w:pPr>
    </w:p>
    <w:p w14:paraId="63396CDE" w14:textId="4E960059" w:rsidR="007E4B12" w:rsidRDefault="00665E20" w:rsidP="005A0AA8">
      <w:pPr>
        <w:pStyle w:val="3GPPText"/>
      </w:pPr>
      <w:r>
        <w:t xml:space="preserve">In the last meeting, </w:t>
      </w:r>
      <w:r w:rsidR="00A24DB8">
        <w:t>A</w:t>
      </w:r>
      <w:r w:rsidR="00EF381A">
        <w:t>lternative 2 received most support</w:t>
      </w:r>
      <w:r w:rsidR="00AC70FA">
        <w:t xml:space="preserve"> from involved companies, and this time it is proposed to be adopted directly.</w:t>
      </w:r>
      <w:r w:rsidR="001C1BAA">
        <w:t xml:space="preserve"> </w:t>
      </w:r>
      <w:r w:rsidR="00EC225B">
        <w:t xml:space="preserve">The example text proposals for </w:t>
      </w:r>
      <w:r w:rsidR="00014EBF">
        <w:t>Alternative 2 are provided</w:t>
      </w:r>
      <w:r w:rsidR="00EC225B">
        <w:t xml:space="preserve"> in Annex A.</w:t>
      </w:r>
      <w:r w:rsidR="000D12B9" w:rsidRPr="000D12B9">
        <w:t xml:space="preserve"> </w:t>
      </w:r>
      <w:r w:rsidR="000D12B9">
        <w:t>The details of signaling related to Alternative 2 are discussed in Annex B.</w:t>
      </w:r>
    </w:p>
    <w:p w14:paraId="35024E42" w14:textId="29587CAA" w:rsidR="007A024A" w:rsidRDefault="007A024A">
      <w:pPr>
        <w:pStyle w:val="3GPPText"/>
      </w:pPr>
    </w:p>
    <w:p w14:paraId="436DBF90" w14:textId="77777777" w:rsidR="0048413B" w:rsidRDefault="0048413B" w:rsidP="0048413B">
      <w:pPr>
        <w:pStyle w:val="3GPPText"/>
        <w:rPr>
          <w:b/>
          <w:bCs/>
        </w:rPr>
      </w:pPr>
      <w:r>
        <w:rPr>
          <w:b/>
          <w:bCs/>
        </w:rPr>
        <w:t>Proposal</w:t>
      </w:r>
    </w:p>
    <w:p w14:paraId="318DC7B1" w14:textId="5FDE86A9" w:rsidR="00A94C9E" w:rsidRDefault="00A3572F" w:rsidP="00B3781A">
      <w:pPr>
        <w:pStyle w:val="3GPPText"/>
        <w:numPr>
          <w:ilvl w:val="0"/>
          <w:numId w:val="11"/>
        </w:numPr>
        <w:ind w:left="284" w:hanging="284"/>
        <w:rPr>
          <w:b/>
          <w:bCs/>
        </w:rPr>
      </w:pPr>
      <w:r>
        <w:rPr>
          <w:b/>
          <w:bCs/>
        </w:rPr>
        <w:t xml:space="preserve">For groupcast </w:t>
      </w:r>
      <w:r w:rsidR="00063994">
        <w:rPr>
          <w:b/>
          <w:bCs/>
        </w:rPr>
        <w:t>sidelink transmission</w:t>
      </w:r>
      <w:r>
        <w:rPr>
          <w:b/>
          <w:bCs/>
        </w:rPr>
        <w:t xml:space="preserve"> with NACK only </w:t>
      </w:r>
      <w:r w:rsidR="0006616F">
        <w:rPr>
          <w:b/>
          <w:bCs/>
        </w:rPr>
        <w:t xml:space="preserve">sidelink </w:t>
      </w:r>
      <w:r>
        <w:rPr>
          <w:b/>
          <w:bCs/>
        </w:rPr>
        <w:t>feedback,</w:t>
      </w:r>
    </w:p>
    <w:p w14:paraId="443E3790" w14:textId="1D397A21" w:rsidR="00D33E56" w:rsidRPr="00D33E56" w:rsidRDefault="00D33E56" w:rsidP="00B3781A">
      <w:pPr>
        <w:pStyle w:val="3GPPText"/>
        <w:numPr>
          <w:ilvl w:val="1"/>
          <w:numId w:val="9"/>
        </w:numPr>
        <w:ind w:left="567"/>
      </w:pPr>
      <w:r>
        <w:rPr>
          <w:b/>
          <w:bCs/>
        </w:rPr>
        <w:t>w</w:t>
      </w:r>
      <w:r w:rsidR="00B6471C">
        <w:rPr>
          <w:b/>
          <w:bCs/>
        </w:rPr>
        <w:t xml:space="preserve">hen UE is </w:t>
      </w:r>
      <w:r w:rsidR="0037025A">
        <w:rPr>
          <w:b/>
          <w:bCs/>
        </w:rPr>
        <w:t>(pre)-</w:t>
      </w:r>
      <w:r w:rsidR="00B6471C">
        <w:rPr>
          <w:b/>
          <w:bCs/>
        </w:rPr>
        <w:t>con</w:t>
      </w:r>
      <w:r>
        <w:rPr>
          <w:b/>
          <w:bCs/>
        </w:rPr>
        <w:t xml:space="preserve">figured </w:t>
      </w:r>
      <w:r w:rsidR="00706BF7">
        <w:rPr>
          <w:b/>
          <w:bCs/>
        </w:rPr>
        <w:t xml:space="preserve">with </w:t>
      </w:r>
      <w:r w:rsidR="00074FD7">
        <w:rPr>
          <w:b/>
          <w:bCs/>
        </w:rPr>
        <w:t xml:space="preserve">a new </w:t>
      </w:r>
      <w:r w:rsidR="003E2F68" w:rsidRPr="003E2F68">
        <w:rPr>
          <w:b/>
          <w:bCs/>
        </w:rPr>
        <w:t xml:space="preserve">per transmission priority </w:t>
      </w:r>
      <w:r w:rsidR="00074FD7">
        <w:rPr>
          <w:b/>
          <w:bCs/>
        </w:rPr>
        <w:t xml:space="preserve">Rel.17 </w:t>
      </w:r>
      <w:r w:rsidR="0037025A">
        <w:rPr>
          <w:b/>
          <w:bCs/>
        </w:rPr>
        <w:t xml:space="preserve">RRC parameter </w:t>
      </w:r>
      <w:r w:rsidR="00337892" w:rsidRPr="00337892">
        <w:rPr>
          <w:b/>
          <w:bCs/>
          <w:i/>
          <w:iCs/>
        </w:rPr>
        <w:t>ignoreInitialNackOnlyFeedback</w:t>
      </w:r>
      <w:r w:rsidR="008C0ED5">
        <w:rPr>
          <w:b/>
          <w:bCs/>
          <w:i/>
          <w:iCs/>
        </w:rPr>
        <w:t xml:space="preserve"> </w:t>
      </w:r>
      <w:r w:rsidR="00A67A52" w:rsidRPr="00F773D1">
        <w:rPr>
          <w:b/>
          <w:bCs/>
        </w:rPr>
        <w:t xml:space="preserve">and has transmitted a TB with a priority for which </w:t>
      </w:r>
      <w:r w:rsidR="00A67A52" w:rsidRPr="006B49F3">
        <w:rPr>
          <w:b/>
          <w:bCs/>
          <w:i/>
          <w:iCs/>
        </w:rPr>
        <w:t>ignoreInitialNackOnlyFeedback</w:t>
      </w:r>
      <w:r w:rsidR="00A67A52" w:rsidRPr="00F773D1">
        <w:rPr>
          <w:b/>
          <w:bCs/>
        </w:rPr>
        <w:t xml:space="preserve"> is provided</w:t>
      </w:r>
      <w:r w:rsidR="00A67A52">
        <w:rPr>
          <w:b/>
          <w:bCs/>
        </w:rPr>
        <w:t>:</w:t>
      </w:r>
    </w:p>
    <w:p w14:paraId="0712680E" w14:textId="261F0B84" w:rsidR="0066463F" w:rsidRDefault="00A3572F" w:rsidP="00101FF4">
      <w:pPr>
        <w:pStyle w:val="3GPPText"/>
        <w:numPr>
          <w:ilvl w:val="2"/>
          <w:numId w:val="9"/>
        </w:numPr>
        <w:ind w:left="851" w:hanging="284"/>
      </w:pPr>
      <w:r>
        <w:rPr>
          <w:b/>
          <w:bCs/>
        </w:rPr>
        <w:t>UE report</w:t>
      </w:r>
      <w:r w:rsidR="008C0ED5">
        <w:rPr>
          <w:b/>
          <w:bCs/>
        </w:rPr>
        <w:t>s</w:t>
      </w:r>
      <w:r>
        <w:rPr>
          <w:b/>
          <w:bCs/>
        </w:rPr>
        <w:t xml:space="preserve"> NACK </w:t>
      </w:r>
      <w:r w:rsidR="006B49F3" w:rsidRPr="006B49F3">
        <w:rPr>
          <w:b/>
          <w:bCs/>
        </w:rPr>
        <w:t xml:space="preserve">for </w:t>
      </w:r>
      <w:r>
        <w:rPr>
          <w:b/>
          <w:bCs/>
        </w:rPr>
        <w:t xml:space="preserve">the initial transmission of </w:t>
      </w:r>
      <w:r w:rsidR="006B49F3" w:rsidRPr="006B49F3">
        <w:rPr>
          <w:b/>
          <w:bCs/>
        </w:rPr>
        <w:t>the TB</w:t>
      </w:r>
      <w:r>
        <w:rPr>
          <w:b/>
          <w:bCs/>
        </w:rPr>
        <w:t xml:space="preserve"> to higher layers in the procedure </w:t>
      </w:r>
      <w:r w:rsidRPr="00A3572F">
        <w:rPr>
          <w:b/>
          <w:bCs/>
        </w:rPr>
        <w:t>for receiving HARQ-ACK on sidelink</w:t>
      </w:r>
      <w:r>
        <w:rPr>
          <w:b/>
          <w:bCs/>
        </w:rPr>
        <w:t xml:space="preserve"> (</w:t>
      </w:r>
      <w:r w:rsidR="00E24817">
        <w:rPr>
          <w:b/>
          <w:bCs/>
        </w:rPr>
        <w:t xml:space="preserve">TS 38.213, </w:t>
      </w:r>
      <w:r>
        <w:rPr>
          <w:b/>
          <w:bCs/>
        </w:rPr>
        <w:t>section 16.3.1)</w:t>
      </w:r>
      <w:r w:rsidR="00A74C6F">
        <w:rPr>
          <w:b/>
          <w:bCs/>
        </w:rPr>
        <w:t xml:space="preserve"> if number </w:t>
      </w:r>
      <w:r w:rsidR="003746E7">
        <w:rPr>
          <w:b/>
          <w:bCs/>
        </w:rPr>
        <w:t xml:space="preserve">of resources indicated by SCI </w:t>
      </w:r>
      <w:r w:rsidR="003E27C3">
        <w:rPr>
          <w:b/>
          <w:bCs/>
        </w:rPr>
        <w:t xml:space="preserve">Format 1A </w:t>
      </w:r>
      <w:r w:rsidR="001877CC" w:rsidRPr="00F773D1">
        <w:rPr>
          <w:b/>
        </w:rPr>
        <w:t>carrying initial transmission of a TB</w:t>
      </w:r>
      <w:r w:rsidR="001877CC" w:rsidRPr="000D4F23">
        <w:rPr>
          <w:b/>
        </w:rPr>
        <w:t xml:space="preserve"> </w:t>
      </w:r>
      <w:r w:rsidR="00AB265B">
        <w:rPr>
          <w:b/>
          <w:bCs/>
        </w:rPr>
        <w:t>is larger than one.</w:t>
      </w:r>
    </w:p>
    <w:p w14:paraId="154396DD" w14:textId="77777777" w:rsidR="00D915BC" w:rsidRPr="00E820D9" w:rsidRDefault="00D915BC" w:rsidP="00D915BC">
      <w:pPr>
        <w:pStyle w:val="3GPPText"/>
        <w:rPr>
          <w:highlight w:val="yellow"/>
        </w:rPr>
      </w:pPr>
    </w:p>
    <w:p w14:paraId="0F3DA253" w14:textId="5A44F49E" w:rsidR="00935AA4" w:rsidRDefault="00935AA4" w:rsidP="00935AA4">
      <w:pPr>
        <w:pStyle w:val="Heading1"/>
      </w:pPr>
      <w:r>
        <w:t>Conclusions</w:t>
      </w:r>
    </w:p>
    <w:p w14:paraId="5D3CB23B" w14:textId="3960B83F" w:rsidR="00DA0ABF" w:rsidRDefault="00110900">
      <w:pPr>
        <w:pStyle w:val="3GPPText"/>
      </w:pPr>
      <w:r>
        <w:t xml:space="preserve">In this contribution, we have shown </w:t>
      </w:r>
      <w:r w:rsidR="00C41A3A">
        <w:t>sensitivity to half-duplex</w:t>
      </w:r>
      <w:r>
        <w:t xml:space="preserve"> of NR sidelink groupcast communication with NACK only feedback and have shown simple changes </w:t>
      </w:r>
      <w:r w:rsidR="00805096">
        <w:t xml:space="preserve">that can </w:t>
      </w:r>
      <w:r>
        <w:t>address</w:t>
      </w:r>
      <w:r w:rsidR="00805096">
        <w:t xml:space="preserve"> it</w:t>
      </w:r>
      <w:r w:rsidR="00A97537">
        <w:t xml:space="preserve"> with minimal </w:t>
      </w:r>
      <w:r w:rsidR="00C41A3A">
        <w:t>impact on</w:t>
      </w:r>
      <w:r w:rsidR="00A97537">
        <w:t xml:space="preserve"> the Rel.16</w:t>
      </w:r>
      <w:r>
        <w:t>.</w:t>
      </w:r>
      <w:r w:rsidR="00E52625" w:rsidRPr="006C5028">
        <w:t xml:space="preserve"> </w:t>
      </w:r>
      <w:r w:rsidR="00E52625">
        <w:t>Based on discussion</w:t>
      </w:r>
      <w:r w:rsidR="0025125F">
        <w:t xml:space="preserve">, </w:t>
      </w:r>
      <w:r w:rsidR="00E52625">
        <w:t>we have the following proposal:</w:t>
      </w:r>
    </w:p>
    <w:p w14:paraId="736EF7DF" w14:textId="77777777" w:rsidR="00E52625" w:rsidRDefault="00E52625" w:rsidP="00E52625">
      <w:pPr>
        <w:pStyle w:val="3GPPText"/>
      </w:pPr>
    </w:p>
    <w:p w14:paraId="31AEC136" w14:textId="77777777" w:rsidR="000533D0" w:rsidRDefault="000533D0" w:rsidP="000533D0">
      <w:pPr>
        <w:pStyle w:val="3GPPText"/>
        <w:rPr>
          <w:b/>
          <w:bCs/>
        </w:rPr>
      </w:pPr>
      <w:r>
        <w:rPr>
          <w:b/>
          <w:bCs/>
        </w:rPr>
        <w:t>Proposal</w:t>
      </w:r>
    </w:p>
    <w:p w14:paraId="202FD1B8" w14:textId="77777777" w:rsidR="00294A67" w:rsidRDefault="00294A67" w:rsidP="00294A67">
      <w:pPr>
        <w:pStyle w:val="3GPPText"/>
        <w:numPr>
          <w:ilvl w:val="0"/>
          <w:numId w:val="11"/>
        </w:numPr>
        <w:ind w:left="284" w:hanging="284"/>
        <w:rPr>
          <w:b/>
          <w:bCs/>
        </w:rPr>
      </w:pPr>
      <w:r>
        <w:rPr>
          <w:b/>
          <w:bCs/>
        </w:rPr>
        <w:t>For groupcast sidelink transmission with NACK only sidelink feedback,</w:t>
      </w:r>
    </w:p>
    <w:p w14:paraId="658D4F1E" w14:textId="77777777" w:rsidR="00294A67" w:rsidRPr="00D33E56" w:rsidRDefault="00294A67" w:rsidP="00294A67">
      <w:pPr>
        <w:pStyle w:val="3GPPText"/>
        <w:numPr>
          <w:ilvl w:val="1"/>
          <w:numId w:val="9"/>
        </w:numPr>
        <w:ind w:left="567"/>
      </w:pPr>
      <w:r>
        <w:rPr>
          <w:b/>
          <w:bCs/>
        </w:rPr>
        <w:lastRenderedPageBreak/>
        <w:t xml:space="preserve">when UE is (pre)-configured with a new </w:t>
      </w:r>
      <w:r w:rsidRPr="003E2F68">
        <w:rPr>
          <w:b/>
          <w:bCs/>
        </w:rPr>
        <w:t xml:space="preserve">per transmission priority </w:t>
      </w:r>
      <w:r>
        <w:rPr>
          <w:b/>
          <w:bCs/>
        </w:rPr>
        <w:t xml:space="preserve">Rel.17 RRC parameter </w:t>
      </w:r>
      <w:r w:rsidRPr="00337892">
        <w:rPr>
          <w:b/>
          <w:bCs/>
          <w:i/>
          <w:iCs/>
        </w:rPr>
        <w:t>ignoreInitialNackOnlyFeedback</w:t>
      </w:r>
      <w:r>
        <w:rPr>
          <w:b/>
          <w:bCs/>
          <w:i/>
          <w:iCs/>
        </w:rPr>
        <w:t xml:space="preserve"> </w:t>
      </w:r>
      <w:r w:rsidRPr="000F7121">
        <w:rPr>
          <w:b/>
          <w:bCs/>
        </w:rPr>
        <w:t xml:space="preserve">and has transmitted a TB with a priority for which </w:t>
      </w:r>
      <w:r w:rsidRPr="006B49F3">
        <w:rPr>
          <w:b/>
          <w:bCs/>
          <w:i/>
          <w:iCs/>
        </w:rPr>
        <w:t>ignoreInitialNackOnlyFeedback</w:t>
      </w:r>
      <w:r w:rsidRPr="000F7121">
        <w:rPr>
          <w:b/>
          <w:bCs/>
        </w:rPr>
        <w:t xml:space="preserve"> is provided</w:t>
      </w:r>
      <w:r>
        <w:rPr>
          <w:b/>
          <w:bCs/>
        </w:rPr>
        <w:t>:</w:t>
      </w:r>
    </w:p>
    <w:p w14:paraId="18370CA9" w14:textId="6E37737E" w:rsidR="000533D0" w:rsidRPr="00887B66" w:rsidRDefault="00294A67" w:rsidP="00F773D1">
      <w:pPr>
        <w:pStyle w:val="3GPPText"/>
        <w:numPr>
          <w:ilvl w:val="2"/>
          <w:numId w:val="9"/>
        </w:numPr>
        <w:ind w:left="851" w:hanging="284"/>
      </w:pPr>
      <w:r>
        <w:rPr>
          <w:b/>
          <w:bCs/>
        </w:rPr>
        <w:t xml:space="preserve">UE reports NACK </w:t>
      </w:r>
      <w:r w:rsidRPr="006B49F3">
        <w:rPr>
          <w:b/>
          <w:bCs/>
        </w:rPr>
        <w:t xml:space="preserve">for the initial transmission of the TB </w:t>
      </w:r>
      <w:r>
        <w:rPr>
          <w:b/>
          <w:bCs/>
        </w:rPr>
        <w:t xml:space="preserve">to higher layers in the procedure </w:t>
      </w:r>
      <w:r w:rsidRPr="00A3572F">
        <w:rPr>
          <w:b/>
          <w:bCs/>
        </w:rPr>
        <w:t>for receiving HARQ-ACK on sidelink</w:t>
      </w:r>
      <w:r>
        <w:rPr>
          <w:b/>
          <w:bCs/>
        </w:rPr>
        <w:t xml:space="preserve"> (TS 38.213, section 16.3.1) if number of resources indicated by SCI Format 1A </w:t>
      </w:r>
      <w:r w:rsidRPr="000F7121">
        <w:rPr>
          <w:b/>
        </w:rPr>
        <w:t>carrying initial transmission of a TB</w:t>
      </w:r>
      <w:r w:rsidRPr="000D4F23">
        <w:rPr>
          <w:b/>
        </w:rPr>
        <w:t xml:space="preserve"> </w:t>
      </w:r>
      <w:r>
        <w:rPr>
          <w:b/>
          <w:bCs/>
        </w:rPr>
        <w:t>is larger than one.</w:t>
      </w:r>
    </w:p>
    <w:p w14:paraId="6056A561" w14:textId="41ACAFAB" w:rsidR="00887B66" w:rsidRPr="00F773D1" w:rsidRDefault="00887B66" w:rsidP="00887B66">
      <w:pPr>
        <w:pStyle w:val="3GPPText"/>
        <w:numPr>
          <w:ilvl w:val="0"/>
          <w:numId w:val="11"/>
        </w:numPr>
        <w:ind w:left="284" w:hanging="284"/>
      </w:pPr>
      <w:r>
        <w:rPr>
          <w:b/>
          <w:bCs/>
        </w:rPr>
        <w:t xml:space="preserve">Define </w:t>
      </w:r>
      <w:r w:rsidRPr="00887B66">
        <w:rPr>
          <w:b/>
          <w:bCs/>
        </w:rPr>
        <w:t>UE capability to indicate whether this feature is supported</w:t>
      </w:r>
    </w:p>
    <w:p w14:paraId="4E3AC1FE" w14:textId="77777777" w:rsidR="000D12B9" w:rsidRDefault="000D12B9" w:rsidP="000D12B9">
      <w:pPr>
        <w:pStyle w:val="3GPPText"/>
        <w:rPr>
          <w:b/>
          <w:bCs/>
        </w:rPr>
      </w:pPr>
    </w:p>
    <w:p w14:paraId="5AF1661A" w14:textId="77777777" w:rsidR="005972C9" w:rsidRPr="00AB2DA9" w:rsidRDefault="005972C9" w:rsidP="005972C9">
      <w:pPr>
        <w:pStyle w:val="3GPPH1"/>
        <w:rPr>
          <w:lang w:val="en-US"/>
        </w:rPr>
      </w:pPr>
      <w:r w:rsidRPr="00AB2DA9">
        <w:rPr>
          <w:lang w:val="en-US"/>
        </w:rPr>
        <w:t>References</w:t>
      </w:r>
    </w:p>
    <w:tbl>
      <w:tblPr>
        <w:tblW w:w="0" w:type="auto"/>
        <w:tblInd w:w="-142" w:type="dxa"/>
        <w:tblLook w:val="04A0" w:firstRow="1" w:lastRow="0" w:firstColumn="1" w:lastColumn="0" w:noHBand="0" w:noVBand="1"/>
      </w:tblPr>
      <w:tblGrid>
        <w:gridCol w:w="8934"/>
      </w:tblGrid>
      <w:tr w:rsidR="00C6017F" w:rsidRPr="00C71719" w14:paraId="639C8961" w14:textId="77777777" w:rsidTr="00883AB9">
        <w:tc>
          <w:tcPr>
            <w:tcW w:w="8934" w:type="dxa"/>
            <w:shd w:val="clear" w:color="auto" w:fill="auto"/>
          </w:tcPr>
          <w:p w14:paraId="23EE748D" w14:textId="5B7B9722" w:rsidR="00CA30ED" w:rsidRDefault="00CA30ED" w:rsidP="00C6017F">
            <w:pPr>
              <w:pStyle w:val="ListParagraph"/>
              <w:widowControl w:val="0"/>
              <w:numPr>
                <w:ilvl w:val="0"/>
                <w:numId w:val="1"/>
              </w:numPr>
              <w:tabs>
                <w:tab w:val="num" w:pos="708"/>
              </w:tabs>
              <w:autoSpaceDN w:val="0"/>
              <w:spacing w:after="60"/>
              <w:jc w:val="both"/>
              <w:rPr>
                <w:rFonts w:ascii="Times New Roman" w:eastAsia="SimSun" w:hAnsi="Times New Roman"/>
              </w:rPr>
            </w:pPr>
            <w:bookmarkStart w:id="3" w:name="_Ref71130967"/>
            <w:bookmarkStart w:id="4" w:name="_Ref68519419"/>
            <w:r w:rsidRPr="00CA30ED">
              <w:rPr>
                <w:rFonts w:ascii="Times New Roman" w:eastAsia="SimSun" w:hAnsi="Times New Roman"/>
              </w:rPr>
              <w:t>R1-1910650</w:t>
            </w:r>
            <w:r>
              <w:rPr>
                <w:rFonts w:ascii="Times New Roman" w:eastAsia="SimSun" w:hAnsi="Times New Roman"/>
              </w:rPr>
              <w:t>, “</w:t>
            </w:r>
            <w:r w:rsidR="0048227F" w:rsidRPr="0048227F">
              <w:rPr>
                <w:rFonts w:ascii="Times New Roman" w:eastAsia="SimSun" w:hAnsi="Times New Roman"/>
              </w:rPr>
              <w:t>Resource Allocation Mode-2 for NR V2X Sidelink Communication</w:t>
            </w:r>
            <w:r>
              <w:rPr>
                <w:rFonts w:ascii="Times New Roman" w:eastAsia="SimSun" w:hAnsi="Times New Roman"/>
              </w:rPr>
              <w:t xml:space="preserve">”, </w:t>
            </w:r>
            <w:r w:rsidRPr="00CA30ED">
              <w:rPr>
                <w:rFonts w:ascii="Times New Roman" w:eastAsia="SimSun" w:hAnsi="Times New Roman"/>
              </w:rPr>
              <w:t>Intel Corporation</w:t>
            </w:r>
            <w:r>
              <w:rPr>
                <w:rFonts w:ascii="Times New Roman" w:eastAsia="SimSun" w:hAnsi="Times New Roman"/>
              </w:rPr>
              <w:t>, October 2019</w:t>
            </w:r>
            <w:bookmarkEnd w:id="3"/>
          </w:p>
          <w:p w14:paraId="2F61DD27" w14:textId="586DE6ED" w:rsidR="007A3886" w:rsidRDefault="007A3886" w:rsidP="00C6017F">
            <w:pPr>
              <w:pStyle w:val="ListParagraph"/>
              <w:widowControl w:val="0"/>
              <w:numPr>
                <w:ilvl w:val="0"/>
                <w:numId w:val="1"/>
              </w:numPr>
              <w:tabs>
                <w:tab w:val="num" w:pos="708"/>
              </w:tabs>
              <w:autoSpaceDN w:val="0"/>
              <w:spacing w:after="60"/>
              <w:jc w:val="both"/>
              <w:rPr>
                <w:rFonts w:ascii="Times New Roman" w:eastAsia="SimSun" w:hAnsi="Times New Roman"/>
              </w:rPr>
            </w:pPr>
            <w:r w:rsidRPr="00971527">
              <w:rPr>
                <w:rFonts w:ascii="Times New Roman" w:eastAsia="SimSun" w:hAnsi="Times New Roman"/>
              </w:rPr>
              <w:t>R1-2103766</w:t>
            </w:r>
            <w:r>
              <w:rPr>
                <w:rFonts w:ascii="Times New Roman" w:eastAsia="SimSun" w:hAnsi="Times New Roman"/>
              </w:rPr>
              <w:t>, “</w:t>
            </w:r>
            <w:r w:rsidRPr="00D4605C">
              <w:rPr>
                <w:rFonts w:ascii="Times New Roman" w:eastAsia="SimSun" w:hAnsi="Times New Roman"/>
              </w:rPr>
              <w:t>Correction to PSFCH reception procedure for NACK-only case to mitigate half-duplex issue</w:t>
            </w:r>
            <w:r>
              <w:rPr>
                <w:rFonts w:ascii="Times New Roman" w:eastAsia="SimSun" w:hAnsi="Times New Roman"/>
              </w:rPr>
              <w:t xml:space="preserve">”, </w:t>
            </w:r>
            <w:r w:rsidRPr="00971527">
              <w:rPr>
                <w:rFonts w:ascii="Times New Roman" w:eastAsia="SimSun" w:hAnsi="Times New Roman"/>
              </w:rPr>
              <w:t>Intel Corporation</w:t>
            </w:r>
            <w:r>
              <w:rPr>
                <w:rFonts w:ascii="Times New Roman" w:eastAsia="SimSun" w:hAnsi="Times New Roman"/>
              </w:rPr>
              <w:t>, April 2021</w:t>
            </w:r>
          </w:p>
          <w:p w14:paraId="20E3F0E0" w14:textId="51D0C2EF" w:rsidR="00C6017F" w:rsidRPr="00C6017F" w:rsidRDefault="00C6017F" w:rsidP="00C6017F">
            <w:pPr>
              <w:pStyle w:val="ListParagraph"/>
              <w:widowControl w:val="0"/>
              <w:numPr>
                <w:ilvl w:val="0"/>
                <w:numId w:val="1"/>
              </w:numPr>
              <w:tabs>
                <w:tab w:val="num" w:pos="708"/>
              </w:tabs>
              <w:autoSpaceDN w:val="0"/>
              <w:spacing w:after="60"/>
              <w:jc w:val="both"/>
              <w:rPr>
                <w:rFonts w:ascii="Times New Roman" w:eastAsia="SimSun" w:hAnsi="Times New Roman"/>
              </w:rPr>
            </w:pPr>
            <w:bookmarkStart w:id="5" w:name="_Ref71131021"/>
            <w:r w:rsidRPr="00C6017F">
              <w:rPr>
                <w:rFonts w:ascii="Times New Roman" w:eastAsia="SimSun" w:hAnsi="Times New Roman"/>
              </w:rPr>
              <w:t>R1-2100673, “On Feasibility and Benefits of Inter-UE Coordination for Sidelink Mode-2 Design”, Intel Corporation, January 2021</w:t>
            </w:r>
            <w:bookmarkEnd w:id="4"/>
            <w:bookmarkEnd w:id="5"/>
          </w:p>
        </w:tc>
      </w:tr>
      <w:tr w:rsidR="00C6017F" w:rsidRPr="00C71719" w14:paraId="05F49415" w14:textId="77777777" w:rsidTr="00883AB9">
        <w:tc>
          <w:tcPr>
            <w:tcW w:w="8934" w:type="dxa"/>
            <w:shd w:val="clear" w:color="auto" w:fill="auto"/>
          </w:tcPr>
          <w:p w14:paraId="515C011B" w14:textId="77777777" w:rsidR="00CB3F56" w:rsidRDefault="00C6017F" w:rsidP="007A3886">
            <w:pPr>
              <w:pStyle w:val="ListParagraph"/>
              <w:widowControl w:val="0"/>
              <w:numPr>
                <w:ilvl w:val="0"/>
                <w:numId w:val="1"/>
              </w:numPr>
              <w:tabs>
                <w:tab w:val="num" w:pos="708"/>
              </w:tabs>
              <w:autoSpaceDN w:val="0"/>
              <w:spacing w:after="60"/>
              <w:jc w:val="both"/>
              <w:rPr>
                <w:rFonts w:ascii="Times New Roman" w:eastAsia="SimSun" w:hAnsi="Times New Roman"/>
              </w:rPr>
            </w:pPr>
            <w:bookmarkStart w:id="6" w:name="_Ref68519421"/>
            <w:r w:rsidRPr="00C6017F">
              <w:rPr>
                <w:rFonts w:ascii="Times New Roman" w:eastAsia="SimSun" w:hAnsi="Times New Roman"/>
              </w:rPr>
              <w:t>R1-2101910, “Reliability and Latency Enhancements for Mode 2”, Qualcomm Incorporated, January 2021</w:t>
            </w:r>
            <w:bookmarkEnd w:id="6"/>
          </w:p>
          <w:p w14:paraId="5F0E04D2" w14:textId="6876D60E" w:rsidR="00DE7AB8" w:rsidRPr="00B0380B" w:rsidRDefault="00DE7AB8" w:rsidP="006E16E8">
            <w:pPr>
              <w:pStyle w:val="ListParagraph"/>
              <w:widowControl w:val="0"/>
              <w:numPr>
                <w:ilvl w:val="0"/>
                <w:numId w:val="1"/>
              </w:numPr>
              <w:tabs>
                <w:tab w:val="num" w:pos="708"/>
              </w:tabs>
              <w:autoSpaceDN w:val="0"/>
              <w:spacing w:after="60"/>
              <w:jc w:val="both"/>
              <w:rPr>
                <w:rFonts w:ascii="Times New Roman" w:eastAsia="SimSun" w:hAnsi="Times New Roman"/>
              </w:rPr>
            </w:pPr>
            <w:bookmarkStart w:id="7" w:name="_Ref78462797"/>
            <w:r w:rsidRPr="00DE7AB8">
              <w:rPr>
                <w:rFonts w:ascii="Times New Roman" w:eastAsia="SimSun" w:hAnsi="Times New Roman"/>
              </w:rPr>
              <w:t>R1-2105778</w:t>
            </w:r>
            <w:r w:rsidR="006E16E8" w:rsidRPr="006E16E8">
              <w:rPr>
                <w:rFonts w:ascii="Times New Roman" w:eastAsia="SimSun" w:hAnsi="Times New Roman"/>
              </w:rPr>
              <w:t>, “</w:t>
            </w:r>
            <w:r w:rsidRPr="00DE7AB8">
              <w:rPr>
                <w:rFonts w:ascii="Times New Roman" w:eastAsia="SimSun" w:hAnsi="Times New Roman"/>
              </w:rPr>
              <w:t>Rel-17 TEI proposal for mitigating half-duplex issue in NR V2X groupcast NACK-only case regime</w:t>
            </w:r>
            <w:r w:rsidR="006E16E8" w:rsidRPr="006E16E8">
              <w:rPr>
                <w:rFonts w:ascii="Times New Roman" w:eastAsia="SimSun" w:hAnsi="Times New Roman"/>
              </w:rPr>
              <w:t xml:space="preserve">”, </w:t>
            </w:r>
            <w:r w:rsidRPr="00DE7AB8">
              <w:rPr>
                <w:rFonts w:ascii="Times New Roman" w:eastAsia="SimSun" w:hAnsi="Times New Roman"/>
              </w:rPr>
              <w:t>Intel Corporation, Qualcomm Inc.</w:t>
            </w:r>
            <w:bookmarkEnd w:id="7"/>
            <w:r w:rsidR="00B0380B">
              <w:rPr>
                <w:rFonts w:ascii="Times New Roman" w:eastAsia="SimSun" w:hAnsi="Times New Roman"/>
              </w:rPr>
              <w:t>, May 2021</w:t>
            </w:r>
          </w:p>
          <w:p w14:paraId="352FB29F" w14:textId="77777777" w:rsidR="005015D5" w:rsidRPr="009D6F91" w:rsidRDefault="001F49CC" w:rsidP="006E16E8">
            <w:pPr>
              <w:pStyle w:val="ListParagraph"/>
              <w:widowControl w:val="0"/>
              <w:numPr>
                <w:ilvl w:val="0"/>
                <w:numId w:val="1"/>
              </w:numPr>
              <w:tabs>
                <w:tab w:val="num" w:pos="708"/>
              </w:tabs>
              <w:autoSpaceDN w:val="0"/>
              <w:spacing w:after="60"/>
              <w:jc w:val="both"/>
              <w:rPr>
                <w:rFonts w:ascii="Times New Roman" w:eastAsia="SimSun" w:hAnsi="Times New Roman"/>
              </w:rPr>
            </w:pPr>
            <w:bookmarkStart w:id="8" w:name="_Ref83135522"/>
            <w:r w:rsidRPr="006C5028">
              <w:rPr>
                <w:rFonts w:ascii="Times New Roman" w:eastAsia="SimSun" w:hAnsi="Times New Roman"/>
              </w:rPr>
              <w:t>R1-2108349</w:t>
            </w:r>
            <w:r w:rsidR="00D0732B" w:rsidRPr="006C5028">
              <w:rPr>
                <w:rFonts w:ascii="Times New Roman" w:eastAsia="SimSun" w:hAnsi="Times New Roman"/>
              </w:rPr>
              <w:t xml:space="preserve">, </w:t>
            </w:r>
            <w:r w:rsidRPr="006C5028">
              <w:rPr>
                <w:rFonts w:ascii="Times New Roman" w:eastAsia="SimSun" w:hAnsi="Times New Roman"/>
              </w:rPr>
              <w:t>“</w:t>
            </w:r>
            <w:r w:rsidR="00300C2D" w:rsidRPr="006C5028">
              <w:rPr>
                <w:rFonts w:ascii="Times New Roman" w:eastAsia="SimSun" w:hAnsi="Times New Roman"/>
              </w:rPr>
              <w:t>Rel-17 TEI proposal for mitigating half-duplex issue in NR V2X groupcast NACK-only case</w:t>
            </w:r>
            <w:r w:rsidRPr="006C5028">
              <w:rPr>
                <w:rFonts w:ascii="Times New Roman" w:eastAsia="SimSun" w:hAnsi="Times New Roman"/>
              </w:rPr>
              <w:t>”, Intel Corporation, Qualcomm Inc., NTT DOCOMO, Ericsson, Bosch</w:t>
            </w:r>
            <w:r w:rsidR="00B0380B">
              <w:rPr>
                <w:rFonts w:ascii="Times New Roman" w:eastAsia="SimSun" w:hAnsi="Times New Roman"/>
              </w:rPr>
              <w:t>, August 2021</w:t>
            </w:r>
            <w:bookmarkEnd w:id="8"/>
          </w:p>
          <w:p w14:paraId="074F3D70" w14:textId="6C87A6CF" w:rsidR="00786945" w:rsidRPr="006E16E8" w:rsidRDefault="00786945" w:rsidP="006E16E8">
            <w:pPr>
              <w:pStyle w:val="ListParagraph"/>
              <w:widowControl w:val="0"/>
              <w:numPr>
                <w:ilvl w:val="0"/>
                <w:numId w:val="1"/>
              </w:numPr>
              <w:tabs>
                <w:tab w:val="num" w:pos="708"/>
              </w:tabs>
              <w:autoSpaceDN w:val="0"/>
              <w:spacing w:after="60"/>
              <w:jc w:val="both"/>
              <w:rPr>
                <w:bCs/>
                <w:lang w:val="en-GB"/>
              </w:rPr>
            </w:pPr>
            <w:bookmarkStart w:id="9" w:name="_Ref86168582"/>
            <w:r w:rsidRPr="009D6F91">
              <w:rPr>
                <w:rFonts w:ascii="Times New Roman" w:eastAsia="SimSun" w:hAnsi="Times New Roman"/>
              </w:rPr>
              <w:t>R1-</w:t>
            </w:r>
            <w:r w:rsidR="00A330C4" w:rsidRPr="009D6F91">
              <w:rPr>
                <w:rFonts w:ascii="Times New Roman" w:eastAsia="SimSun" w:hAnsi="Times New Roman"/>
              </w:rPr>
              <w:t>2109657, “</w:t>
            </w:r>
            <w:r w:rsidR="009C3573" w:rsidRPr="009D6F91">
              <w:rPr>
                <w:rFonts w:ascii="Times New Roman" w:eastAsia="SimSun" w:hAnsi="Times New Roman"/>
              </w:rPr>
              <w:t>Rel-17 TEI proposal for mitigating half-duplex issue in NR V2X groupcast NACK-only case</w:t>
            </w:r>
            <w:r w:rsidR="00A330C4" w:rsidRPr="009D6F91">
              <w:rPr>
                <w:rFonts w:ascii="Times New Roman" w:eastAsia="SimSun" w:hAnsi="Times New Roman"/>
              </w:rPr>
              <w:t xml:space="preserve">”, </w:t>
            </w:r>
            <w:r w:rsidR="009D6F91" w:rsidRPr="009D6F91">
              <w:rPr>
                <w:rFonts w:ascii="Times New Roman" w:eastAsia="SimSun" w:hAnsi="Times New Roman"/>
              </w:rPr>
              <w:t>Intel Corporation, Qualcomm</w:t>
            </w:r>
            <w:r w:rsidR="00E15D30">
              <w:rPr>
                <w:rFonts w:ascii="Times New Roman" w:eastAsia="SimSun" w:hAnsi="Times New Roman"/>
              </w:rPr>
              <w:t xml:space="preserve"> </w:t>
            </w:r>
            <w:r w:rsidR="00E15D30" w:rsidRPr="006C5028">
              <w:rPr>
                <w:rFonts w:ascii="Times New Roman" w:eastAsia="SimSun" w:hAnsi="Times New Roman"/>
              </w:rPr>
              <w:t>Inc.</w:t>
            </w:r>
            <w:r w:rsidR="009D6F91" w:rsidRPr="009D6F91">
              <w:rPr>
                <w:rFonts w:ascii="Times New Roman" w:eastAsia="SimSun" w:hAnsi="Times New Roman"/>
              </w:rPr>
              <w:t>, NTT DOCOMO, Ericsson, Bosch, October 2021</w:t>
            </w:r>
            <w:bookmarkEnd w:id="9"/>
          </w:p>
        </w:tc>
      </w:tr>
    </w:tbl>
    <w:p w14:paraId="2EB4C087" w14:textId="77777777" w:rsidR="00ED3C71" w:rsidRDefault="00ED3C71">
      <w:pPr>
        <w:overflowPunct/>
        <w:autoSpaceDE/>
        <w:autoSpaceDN/>
        <w:adjustRightInd/>
        <w:spacing w:after="200" w:line="276" w:lineRule="auto"/>
        <w:textAlignment w:val="auto"/>
        <w:rPr>
          <w:lang w:val="en-US"/>
        </w:rPr>
      </w:pPr>
      <w:r>
        <w:rPr>
          <w:lang w:val="en-US"/>
        </w:rPr>
        <w:br w:type="page"/>
      </w:r>
    </w:p>
    <w:p w14:paraId="25373B31" w14:textId="12BC9163" w:rsidR="007F7F0A" w:rsidRDefault="007F7F0A" w:rsidP="007F7F0A">
      <w:pPr>
        <w:pStyle w:val="Heading1"/>
      </w:pPr>
      <w:r>
        <w:rPr>
          <w:lang w:val="en-US"/>
        </w:rPr>
        <w:lastRenderedPageBreak/>
        <w:t xml:space="preserve">Annex A: Example </w:t>
      </w:r>
      <w:r>
        <w:t xml:space="preserve">Text Proposal </w:t>
      </w:r>
      <w:r w:rsidR="000D0060">
        <w:t xml:space="preserve">for </w:t>
      </w:r>
      <w:r>
        <w:t>TS 38.213</w:t>
      </w:r>
    </w:p>
    <w:p w14:paraId="52E67B66" w14:textId="06A0FB49" w:rsidR="007F7F0A" w:rsidRDefault="003C1148" w:rsidP="00ED3C71">
      <w:pPr>
        <w:pStyle w:val="3GPPText"/>
      </w:pPr>
      <w:r>
        <w:t>In this section</w:t>
      </w:r>
      <w:r w:rsidR="00B734EB">
        <w:t>,</w:t>
      </w:r>
      <w:r>
        <w:t xml:space="preserve"> we provide examples of text proposals </w:t>
      </w:r>
      <w:r w:rsidR="00B734EB">
        <w:t>that can be used as a starting point for further TEI discussion.</w:t>
      </w:r>
    </w:p>
    <w:tbl>
      <w:tblPr>
        <w:tblStyle w:val="TableGrid"/>
        <w:tblW w:w="0" w:type="auto"/>
        <w:tblLook w:val="04A0" w:firstRow="1" w:lastRow="0" w:firstColumn="1" w:lastColumn="0" w:noHBand="0" w:noVBand="1"/>
      </w:tblPr>
      <w:tblGrid>
        <w:gridCol w:w="9962"/>
      </w:tblGrid>
      <w:tr w:rsidR="007F7F0A" w14:paraId="2761F101" w14:textId="77777777" w:rsidTr="00C31400">
        <w:tc>
          <w:tcPr>
            <w:tcW w:w="9962" w:type="dxa"/>
          </w:tcPr>
          <w:p w14:paraId="3B4B7F6C" w14:textId="77777777" w:rsidR="007F7F0A" w:rsidRDefault="007F7F0A" w:rsidP="00C31400">
            <w:pPr>
              <w:keepNext/>
              <w:keepLines/>
              <w:spacing w:before="120" w:after="180"/>
              <w:outlineLvl w:val="2"/>
              <w:rPr>
                <w:rFonts w:ascii="Arial" w:eastAsia="Malgun Gothic" w:hAnsi="Arial"/>
                <w:sz w:val="28"/>
              </w:rPr>
            </w:pPr>
            <w:r>
              <w:rPr>
                <w:rFonts w:ascii="Arial" w:eastAsia="Malgun Gothic" w:hAnsi="Arial"/>
                <w:sz w:val="28"/>
              </w:rPr>
              <w:t>16.3.1</w:t>
            </w:r>
            <w:r>
              <w:rPr>
                <w:rFonts w:ascii="Arial" w:eastAsia="Malgun Gothic" w:hAnsi="Arial"/>
                <w:sz w:val="28"/>
              </w:rPr>
              <w:tab/>
              <w:t xml:space="preserve">UE procedure for receiving HARQ-ACK on sidelink </w:t>
            </w:r>
          </w:p>
          <w:p w14:paraId="5A64246E" w14:textId="77777777" w:rsidR="007F7F0A" w:rsidRPr="005F1AB1" w:rsidRDefault="007F7F0A" w:rsidP="00C31400">
            <w:pPr>
              <w:rPr>
                <w:rFonts w:eastAsia="Malgun Gothic"/>
              </w:rPr>
            </w:pPr>
            <w:r w:rsidRPr="005F1AB1">
              <w:rPr>
                <w:rFonts w:eastAsiaTheme="minorEastAsia"/>
              </w:rPr>
              <w:t xml:space="preserve">A UE that transmitted a PSSCH scheduled by a SCI format 2-A or a SCI format 2-B that indicates HARQ feedback enabled, attempts to receive associated PSFCHs according to PSFCH resources determined as described </w:t>
            </w:r>
            <w:r>
              <w:rPr>
                <w:rFonts w:eastAsiaTheme="minorEastAsia"/>
              </w:rPr>
              <w:t>in clause</w:t>
            </w:r>
            <w:r w:rsidRPr="005F1AB1">
              <w:rPr>
                <w:rFonts w:eastAsiaTheme="minorEastAsia"/>
              </w:rPr>
              <w:t xml:space="preserve"> 16.3</w:t>
            </w:r>
            <w:r w:rsidRPr="005F1AB1">
              <w:rPr>
                <w:rFonts w:eastAsiaTheme="minorEastAsia"/>
                <w:lang w:eastAsia="zh-CN"/>
              </w:rPr>
              <w:t>.</w:t>
            </w:r>
            <w:r>
              <w:rPr>
                <w:rFonts w:eastAsiaTheme="minorEastAsia"/>
                <w:lang w:eastAsia="zh-CN"/>
              </w:rPr>
              <w:t xml:space="preserve"> </w:t>
            </w:r>
            <w:r w:rsidRPr="005F1AB1">
              <w:rPr>
                <w:rFonts w:eastAsiaTheme="minorEastAsia"/>
                <w:lang w:eastAsia="zh-CN"/>
              </w:rPr>
              <w:t xml:space="preserve">The UE determines an ACK or a NACK value for HARQ-ACK information provided in each PSFCH resource as described in [10, TS 38.133]. </w:t>
            </w:r>
            <w:r w:rsidRPr="005F1AB1">
              <w:rPr>
                <w:rFonts w:eastAsiaTheme="minorEastAsia"/>
              </w:rPr>
              <w:t xml:space="preserve">The UE does not determine both an ACK value and a NACK value at a same time for a PSFCH resource. </w:t>
            </w:r>
          </w:p>
          <w:p w14:paraId="4ED673C4" w14:textId="77777777" w:rsidR="007F7F0A" w:rsidRPr="005F1AB1" w:rsidRDefault="007F7F0A" w:rsidP="00C31400">
            <w:pPr>
              <w:rPr>
                <w:rFonts w:eastAsiaTheme="minorEastAsia"/>
              </w:rPr>
            </w:pPr>
            <w:r w:rsidRPr="005F1AB1">
              <w:rPr>
                <w:rFonts w:eastAsiaTheme="minorEastAsia"/>
              </w:rPr>
              <w:t xml:space="preserve">For each PSFCH reception occasion, </w:t>
            </w:r>
            <w:r w:rsidRPr="005F1AB1">
              <w:t xml:space="preserve">from a number of PSFCH reception occasions, </w:t>
            </w:r>
            <w:r w:rsidRPr="005F1AB1">
              <w:rPr>
                <w:rFonts w:eastAsiaTheme="minorEastAsia"/>
              </w:rPr>
              <w:t>the UE generates HARQ-ACK information to report to</w:t>
            </w:r>
            <w:r w:rsidRPr="005F1AB1">
              <w:rPr>
                <w:rFonts w:eastAsia="Malgun Gothic"/>
              </w:rPr>
              <w:t xml:space="preserve"> higher layers</w:t>
            </w:r>
            <w:r w:rsidRPr="005F1AB1">
              <w:rPr>
                <w:rFonts w:eastAsiaTheme="minorEastAsia"/>
              </w:rPr>
              <w:t xml:space="preserve">. For generating the HARQ-ACK information, the UE can be indicated by a SCI format to perform one of the following </w:t>
            </w:r>
          </w:p>
          <w:p w14:paraId="1423FDF2" w14:textId="77777777" w:rsidR="007F7F0A" w:rsidRDefault="007F7F0A" w:rsidP="00C31400">
            <w:pPr>
              <w:spacing w:after="180"/>
              <w:ind w:left="568" w:hanging="284"/>
              <w:rPr>
                <w:rFonts w:eastAsia="Times New Roman"/>
                <w:lang w:val="x-none"/>
              </w:rPr>
            </w:pPr>
            <w:r>
              <w:rPr>
                <w:rFonts w:eastAsia="Times New Roman"/>
                <w:bCs/>
                <w:kern w:val="32"/>
                <w:lang w:val="x-none" w:eastAsia="zh-CN"/>
              </w:rPr>
              <w:t>-</w:t>
            </w:r>
            <w:r>
              <w:rPr>
                <w:rFonts w:eastAsia="Times New Roman"/>
                <w:bCs/>
                <w:kern w:val="32"/>
                <w:lang w:val="x-none" w:eastAsia="zh-CN"/>
              </w:rPr>
              <w:tab/>
              <w:t>if</w:t>
            </w:r>
            <w:r>
              <w:rPr>
                <w:lang w:val="x-none"/>
              </w:rPr>
              <w:t xml:space="preserve"> the UE receives a PSFCH associated with a SCI format 2-A with Cast type indicator field value of "10"</w:t>
            </w:r>
          </w:p>
          <w:p w14:paraId="43D1FB4A" w14:textId="77777777" w:rsidR="007F7F0A" w:rsidRDefault="007F7F0A" w:rsidP="00C31400">
            <w:pPr>
              <w:spacing w:after="180"/>
              <w:ind w:left="851" w:hanging="284"/>
              <w:rPr>
                <w:lang w:val="x-none" w:eastAsia="zh-CN"/>
              </w:rPr>
            </w:pPr>
            <w:r>
              <w:rPr>
                <w:lang w:val="x-none" w:eastAsia="zh-CN"/>
              </w:rPr>
              <w:t>-</w:t>
            </w:r>
            <w:r>
              <w:rPr>
                <w:lang w:val="x-none" w:eastAsia="zh-CN"/>
              </w:rPr>
              <w:tab/>
              <w:t>report to higher layer</w:t>
            </w:r>
            <w:r>
              <w:rPr>
                <w:lang w:eastAsia="zh-CN"/>
              </w:rPr>
              <w:t>s</w:t>
            </w:r>
            <w:r>
              <w:rPr>
                <w:lang w:val="x-none" w:eastAsia="zh-CN"/>
              </w:rPr>
              <w:t xml:space="preserve"> HARQ-ACK information with same value as a value of HARQ-ACK information </w:t>
            </w:r>
            <w:r>
              <w:rPr>
                <w:lang w:eastAsia="zh-CN"/>
              </w:rPr>
              <w:t xml:space="preserve">that </w:t>
            </w:r>
            <w:r>
              <w:rPr>
                <w:lang w:val="x-none" w:eastAsia="zh-CN"/>
              </w:rPr>
              <w:t xml:space="preserve">the UE determines from the PSFCH reception </w:t>
            </w:r>
          </w:p>
          <w:p w14:paraId="69A21F92" w14:textId="77777777" w:rsidR="007F7F0A" w:rsidRDefault="007F7F0A" w:rsidP="00C31400">
            <w:pPr>
              <w:spacing w:after="180"/>
              <w:ind w:left="568" w:hanging="284"/>
              <w:rPr>
                <w:rFonts w:eastAsia="Times New Roman"/>
                <w:bCs/>
                <w:kern w:val="32"/>
                <w:lang w:val="x-none" w:eastAsia="zh-CN"/>
              </w:rPr>
            </w:pPr>
            <w:r>
              <w:rPr>
                <w:rFonts w:eastAsia="Times New Roman"/>
                <w:bCs/>
                <w:kern w:val="32"/>
                <w:lang w:val="x-none" w:eastAsia="zh-CN"/>
              </w:rPr>
              <w:t>-</w:t>
            </w:r>
            <w:r>
              <w:rPr>
                <w:rFonts w:eastAsia="Times New Roman"/>
                <w:bCs/>
                <w:kern w:val="32"/>
                <w:lang w:val="x-none" w:eastAsia="zh-CN"/>
              </w:rPr>
              <w:tab/>
              <w:t>if</w:t>
            </w:r>
            <w:r>
              <w:rPr>
                <w:lang w:val="x-none"/>
              </w:rPr>
              <w:t xml:space="preserve"> the UE receives a PSFCH associated with a SCI format 2-A with Cast type indicator field value of "01"</w:t>
            </w:r>
            <w:r>
              <w:rPr>
                <w:rFonts w:eastAsia="Times New Roman"/>
                <w:bCs/>
                <w:kern w:val="32"/>
                <w:lang w:val="x-none" w:eastAsia="zh-CN"/>
              </w:rPr>
              <w:t xml:space="preserve"> </w:t>
            </w:r>
          </w:p>
          <w:p w14:paraId="0BA20E24" w14:textId="77777777" w:rsidR="007F7F0A" w:rsidRDefault="007F7F0A" w:rsidP="00C31400">
            <w:pPr>
              <w:spacing w:after="180"/>
              <w:ind w:left="851" w:hanging="284"/>
              <w:rPr>
                <w:rFonts w:eastAsia="Times New Roman"/>
                <w:bCs/>
                <w:kern w:val="32"/>
                <w:lang w:val="x-none" w:eastAsia="zh-CN"/>
              </w:rPr>
            </w:pPr>
            <w:r>
              <w:rPr>
                <w:rFonts w:eastAsia="Times New Roman"/>
                <w:lang w:val="x-none"/>
              </w:rPr>
              <w:t>-</w:t>
            </w:r>
            <w:r>
              <w:rPr>
                <w:rFonts w:eastAsia="Times New Roman"/>
                <w:lang w:val="x-none"/>
              </w:rPr>
              <w:tab/>
              <w:t xml:space="preserve">report </w:t>
            </w:r>
            <w:r>
              <w:rPr>
                <w:rFonts w:eastAsia="Times New Roman"/>
              </w:rPr>
              <w:t xml:space="preserve">an ACK value </w:t>
            </w:r>
            <w:r>
              <w:rPr>
                <w:rFonts w:eastAsia="Times New Roman"/>
                <w:lang w:val="x-none"/>
              </w:rPr>
              <w:t>to higher layer</w:t>
            </w:r>
            <w:r>
              <w:rPr>
                <w:rFonts w:eastAsia="Times New Roman"/>
              </w:rPr>
              <w:t>s</w:t>
            </w:r>
            <w:r>
              <w:t xml:space="preserve"> </w:t>
            </w:r>
            <w:r>
              <w:rPr>
                <w:lang w:val="x-none"/>
              </w:rPr>
              <w:t xml:space="preserve">if the UE determines </w:t>
            </w:r>
            <w:r>
              <w:t xml:space="preserve">an </w:t>
            </w:r>
            <w:r>
              <w:rPr>
                <w:lang w:val="x-none"/>
              </w:rPr>
              <w:t xml:space="preserve">ACK </w:t>
            </w:r>
            <w:r>
              <w:t xml:space="preserve">value </w:t>
            </w:r>
            <w:r>
              <w:rPr>
                <w:lang w:val="x-none"/>
              </w:rPr>
              <w:t xml:space="preserve">from at least one PSFCH reception occasion from the number of PSFCH reception occasions in PSFCH resources corresponding to every identity </w:t>
            </w:r>
            <m:oMath>
              <m:sSub>
                <m:sSubPr>
                  <m:ctrlPr>
                    <w:rPr>
                      <w:rFonts w:ascii="Cambria Math" w:eastAsia="Times New Roman" w:hAnsi="Cambria Math"/>
                      <w:i/>
                      <w:iCs/>
                      <w:sz w:val="22"/>
                      <w:szCs w:val="22"/>
                      <w:lang w:val="x-none"/>
                    </w:rPr>
                  </m:ctrlPr>
                </m:sSubPr>
                <m:e>
                  <m:r>
                    <w:rPr>
                      <w:rFonts w:ascii="Cambria Math" w:hAnsi="Cambria Math"/>
                      <w:lang w:val="x-none"/>
                    </w:rPr>
                    <m:t>M</m:t>
                  </m:r>
                </m:e>
                <m:sub>
                  <m:r>
                    <m:rPr>
                      <m:nor/>
                    </m:rPr>
                    <w:rPr>
                      <w:lang w:val="x-none"/>
                    </w:rPr>
                    <m:t>ID</m:t>
                  </m:r>
                  <m:ctrlPr>
                    <w:rPr>
                      <w:rFonts w:ascii="Cambria Math" w:eastAsia="Times New Roman" w:hAnsi="Cambria Math"/>
                      <w:sz w:val="22"/>
                      <w:szCs w:val="22"/>
                      <w:lang w:val="x-none"/>
                    </w:rPr>
                  </m:ctrlPr>
                </m:sub>
              </m:sSub>
            </m:oMath>
            <w:r>
              <w:rPr>
                <w:lang w:val="x-none"/>
              </w:rPr>
              <w:t xml:space="preserve"> of UEs that the UE expects to receive </w:t>
            </w:r>
            <w:r>
              <w:t xml:space="preserve">corresponding </w:t>
            </w:r>
            <w:r>
              <w:rPr>
                <w:lang w:val="x-none"/>
              </w:rPr>
              <w:t>PSSCH</w:t>
            </w:r>
            <w:r>
              <w:t>s</w:t>
            </w:r>
            <w:r>
              <w:rPr>
                <w:lang w:val="x-none"/>
              </w:rPr>
              <w:t xml:space="preserve"> as described in Clause 16.3; otherwise, report </w:t>
            </w:r>
            <w:r>
              <w:t xml:space="preserve">a </w:t>
            </w:r>
            <w:r>
              <w:rPr>
                <w:lang w:val="x-none"/>
              </w:rPr>
              <w:t>NACK</w:t>
            </w:r>
            <w:r>
              <w:rPr>
                <w:rFonts w:eastAsia="Times New Roman"/>
                <w:bCs/>
                <w:kern w:val="32"/>
                <w:lang w:val="x-none" w:eastAsia="zh-CN"/>
              </w:rPr>
              <w:t xml:space="preserve"> value to higher layers</w:t>
            </w:r>
          </w:p>
          <w:p w14:paraId="63053658" w14:textId="77777777" w:rsidR="007F7F0A" w:rsidRDefault="007F7F0A" w:rsidP="00C31400">
            <w:pPr>
              <w:spacing w:after="180"/>
              <w:ind w:left="568" w:hanging="284"/>
              <w:rPr>
                <w:rFonts w:eastAsia="Times New Roman"/>
                <w:bCs/>
                <w:kern w:val="32"/>
                <w:lang w:val="x-none" w:eastAsia="zh-CN"/>
              </w:rPr>
            </w:pPr>
            <w:r>
              <w:rPr>
                <w:rFonts w:eastAsia="Times New Roman"/>
                <w:bCs/>
                <w:kern w:val="32"/>
                <w:lang w:val="x-none" w:eastAsia="zh-CN"/>
              </w:rPr>
              <w:t>-</w:t>
            </w:r>
            <w:r>
              <w:rPr>
                <w:rFonts w:eastAsia="Times New Roman"/>
                <w:bCs/>
                <w:kern w:val="32"/>
                <w:lang w:val="x-none" w:eastAsia="zh-CN"/>
              </w:rPr>
              <w:tab/>
              <w:t>if</w:t>
            </w:r>
            <w:r>
              <w:rPr>
                <w:lang w:val="x-none"/>
              </w:rPr>
              <w:t xml:space="preserve"> the UE receives a PSFCH associated with a SCI format 2-B or a SCI format 2-A with Cast type indicator field value of "11"</w:t>
            </w:r>
          </w:p>
          <w:p w14:paraId="1F15F259" w14:textId="3EA9AE1A" w:rsidR="005F7572" w:rsidRDefault="007F7F0A" w:rsidP="005F7572">
            <w:pPr>
              <w:spacing w:after="180"/>
              <w:ind w:left="851" w:hanging="284"/>
              <w:rPr>
                <w:color w:val="FF0000"/>
                <w:u w:val="single"/>
                <w:lang w:eastAsia="zh-CN"/>
              </w:rPr>
            </w:pPr>
            <w:r>
              <w:rPr>
                <w:lang w:val="x-none" w:eastAsia="zh-CN"/>
              </w:rPr>
              <w:t>-</w:t>
            </w:r>
            <w:r>
              <w:rPr>
                <w:lang w:val="x-none" w:eastAsia="zh-CN"/>
              </w:rPr>
              <w:tab/>
            </w:r>
            <w:r w:rsidRPr="00E73B94">
              <w:rPr>
                <w:rFonts w:eastAsia="Malgun Gothic"/>
                <w:bCs/>
                <w:color w:val="FF0000"/>
                <w:kern w:val="32"/>
                <w:u w:val="single"/>
                <w:lang w:val="en-US"/>
              </w:rPr>
              <w:t xml:space="preserve">if a UE is provided with </w:t>
            </w:r>
            <w:r w:rsidR="00AD157C" w:rsidRPr="00AD157C">
              <w:rPr>
                <w:rFonts w:eastAsia="Malgun Gothic"/>
                <w:i/>
                <w:iCs/>
                <w:color w:val="FF0000"/>
                <w:kern w:val="32"/>
                <w:u w:val="single"/>
              </w:rPr>
              <w:t>ignoreInitialNackOnlyFeedback</w:t>
            </w:r>
            <w:r w:rsidR="00500470">
              <w:rPr>
                <w:rFonts w:eastAsia="Malgun Gothic"/>
                <w:bCs/>
                <w:color w:val="FF0000"/>
                <w:kern w:val="32"/>
                <w:u w:val="single"/>
                <w:lang w:val="en-US"/>
              </w:rPr>
              <w:t xml:space="preserve"> for a priority</w:t>
            </w:r>
            <w:r w:rsidR="005F7572">
              <w:rPr>
                <w:rFonts w:eastAsia="Malgun Gothic"/>
                <w:bCs/>
                <w:color w:val="FF0000"/>
                <w:kern w:val="32"/>
                <w:u w:val="single"/>
                <w:lang w:val="en-US"/>
              </w:rPr>
              <w:t xml:space="preserve"> </w:t>
            </w:r>
            <w:r w:rsidR="00500470">
              <w:rPr>
                <w:rFonts w:eastAsia="Malgun Gothic"/>
                <w:bCs/>
                <w:color w:val="FF0000"/>
                <w:kern w:val="32"/>
                <w:u w:val="single"/>
                <w:lang w:val="en-US"/>
              </w:rPr>
              <w:t xml:space="preserve">indicated in the associated SCI 1-A, </w:t>
            </w:r>
            <w:r w:rsidR="005F7572">
              <w:rPr>
                <w:rFonts w:eastAsia="Malgun Gothic"/>
                <w:bCs/>
                <w:color w:val="FF0000"/>
                <w:kern w:val="32"/>
                <w:u w:val="single"/>
                <w:lang w:val="en-US"/>
              </w:rPr>
              <w:t>and</w:t>
            </w:r>
            <w:r w:rsidR="005F7572" w:rsidRPr="00E73B94">
              <w:rPr>
                <w:rFonts w:eastAsia="Malgun Gothic"/>
                <w:bCs/>
                <w:color w:val="FF0000"/>
                <w:kern w:val="32"/>
                <w:u w:val="single"/>
                <w:lang w:val="en-US"/>
              </w:rPr>
              <w:t xml:space="preserve"> </w:t>
            </w:r>
            <w:r w:rsidR="005F7572" w:rsidRPr="00CF16D3">
              <w:rPr>
                <w:color w:val="FF0000"/>
                <w:u w:val="single"/>
                <w:lang w:eastAsia="zh-CN"/>
              </w:rPr>
              <w:t>if the transmitted PSSCH scheduled by the SCI format 2-A or SCI format 2-B is the initial transmission</w:t>
            </w:r>
            <w:r w:rsidR="00A674C8">
              <w:rPr>
                <w:color w:val="FF0000"/>
                <w:u w:val="single"/>
                <w:lang w:eastAsia="zh-CN"/>
              </w:rPr>
              <w:t xml:space="preserve"> of the TB</w:t>
            </w:r>
            <w:r w:rsidR="00DC1A01">
              <w:rPr>
                <w:color w:val="FF0000"/>
                <w:u w:val="single"/>
                <w:lang w:eastAsia="zh-CN"/>
              </w:rPr>
              <w:t>,</w:t>
            </w:r>
            <w:r w:rsidR="00F21433">
              <w:rPr>
                <w:color w:val="FF0000"/>
                <w:u w:val="single"/>
                <w:lang w:eastAsia="zh-CN"/>
              </w:rPr>
              <w:t xml:space="preserve"> </w:t>
            </w:r>
            <w:r w:rsidR="00F21433" w:rsidRPr="00CF16D3">
              <w:rPr>
                <w:color w:val="FF0000"/>
                <w:u w:val="single"/>
                <w:lang w:eastAsia="zh-CN"/>
              </w:rPr>
              <w:t xml:space="preserve">and the number of </w:t>
            </w:r>
            <w:r w:rsidR="00F21433">
              <w:rPr>
                <w:color w:val="FF0000"/>
                <w:u w:val="single"/>
                <w:lang w:eastAsia="zh-CN"/>
              </w:rPr>
              <w:t>resource</w:t>
            </w:r>
            <w:r w:rsidR="005B6280">
              <w:rPr>
                <w:color w:val="FF0000"/>
                <w:u w:val="single"/>
                <w:lang w:eastAsia="zh-CN"/>
              </w:rPr>
              <w:t>s</w:t>
            </w:r>
            <w:r w:rsidR="00F21433" w:rsidRPr="00CF16D3">
              <w:rPr>
                <w:color w:val="FF0000"/>
                <w:u w:val="single"/>
                <w:lang w:eastAsia="zh-CN"/>
              </w:rPr>
              <w:t xml:space="preserve"> </w:t>
            </w:r>
            <w:r w:rsidR="00B30975">
              <w:rPr>
                <w:color w:val="FF0000"/>
                <w:u w:val="single"/>
                <w:lang w:eastAsia="zh-CN"/>
              </w:rPr>
              <w:t xml:space="preserve">indicated </w:t>
            </w:r>
            <w:r w:rsidR="00A674C8">
              <w:rPr>
                <w:color w:val="FF0000"/>
                <w:u w:val="single"/>
                <w:lang w:eastAsia="zh-CN"/>
              </w:rPr>
              <w:t>by the ‘Time Resource Assignment’ field</w:t>
            </w:r>
            <w:r w:rsidR="00B30975">
              <w:rPr>
                <w:color w:val="FF0000"/>
                <w:u w:val="single"/>
                <w:lang w:eastAsia="zh-CN"/>
              </w:rPr>
              <w:t xml:space="preserve"> in </w:t>
            </w:r>
            <w:r w:rsidR="00FC02EE">
              <w:rPr>
                <w:color w:val="FF0000"/>
                <w:u w:val="single"/>
                <w:lang w:eastAsia="zh-CN"/>
              </w:rPr>
              <w:t xml:space="preserve">the associated </w:t>
            </w:r>
            <w:r w:rsidR="00B30975">
              <w:rPr>
                <w:color w:val="FF0000"/>
                <w:u w:val="single"/>
                <w:lang w:eastAsia="zh-CN"/>
              </w:rPr>
              <w:t>SCI format 1-</w:t>
            </w:r>
            <w:r w:rsidR="00FC02EE">
              <w:rPr>
                <w:color w:val="FF0000"/>
                <w:u w:val="single"/>
                <w:lang w:eastAsia="zh-CN"/>
              </w:rPr>
              <w:t>A</w:t>
            </w:r>
            <w:r w:rsidR="00F21433" w:rsidRPr="00CF16D3">
              <w:rPr>
                <w:color w:val="FF0000"/>
                <w:u w:val="single"/>
                <w:lang w:eastAsia="zh-CN"/>
              </w:rPr>
              <w:t xml:space="preserve"> is larger than one</w:t>
            </w:r>
            <w:r w:rsidR="006430CE">
              <w:rPr>
                <w:color w:val="FF0000"/>
                <w:u w:val="single"/>
                <w:lang w:eastAsia="zh-CN"/>
              </w:rPr>
              <w:t>,</w:t>
            </w:r>
            <w:r w:rsidR="005F7572" w:rsidRPr="00CF16D3">
              <w:rPr>
                <w:color w:val="FF0000"/>
                <w:u w:val="single"/>
                <w:lang w:eastAsia="zh-CN"/>
              </w:rPr>
              <w:t xml:space="preserve"> report to higher layers a NACK value; otherwise</w:t>
            </w:r>
          </w:p>
          <w:p w14:paraId="2FB0A976" w14:textId="02EC354D" w:rsidR="007F7F0A" w:rsidRPr="00E03E12" w:rsidRDefault="007F7F0A" w:rsidP="00E03E12">
            <w:pPr>
              <w:spacing w:after="180"/>
              <w:ind w:left="878" w:hanging="311"/>
              <w:rPr>
                <w:lang w:val="en-US" w:eastAsia="zh-CN"/>
              </w:rPr>
            </w:pPr>
            <w:r>
              <w:rPr>
                <w:color w:val="FF0000"/>
                <w:u w:val="single"/>
                <w:lang w:eastAsia="zh-CN"/>
              </w:rPr>
              <w:t>-</w:t>
            </w:r>
            <w:r>
              <w:rPr>
                <w:color w:val="FF0000"/>
                <w:u w:val="single"/>
                <w:lang w:eastAsia="zh-CN"/>
              </w:rPr>
              <w:tab/>
            </w:r>
            <w:r>
              <w:rPr>
                <w:lang w:val="x-none" w:eastAsia="zh-CN"/>
              </w:rPr>
              <w:t>report to higher layer</w:t>
            </w:r>
            <w:r>
              <w:rPr>
                <w:lang w:eastAsia="zh-CN"/>
              </w:rPr>
              <w:t>s</w:t>
            </w:r>
            <w:r>
              <w:rPr>
                <w:lang w:val="x-none" w:eastAsia="zh-CN"/>
              </w:rPr>
              <w:t xml:space="preserve"> </w:t>
            </w:r>
            <w:r>
              <w:rPr>
                <w:lang w:eastAsia="zh-CN"/>
              </w:rPr>
              <w:t xml:space="preserve">an </w:t>
            </w:r>
            <w:r>
              <w:rPr>
                <w:lang w:val="x-none" w:eastAsia="zh-CN"/>
              </w:rPr>
              <w:t xml:space="preserve">ACK </w:t>
            </w:r>
            <w:r>
              <w:rPr>
                <w:lang w:eastAsia="zh-CN"/>
              </w:rPr>
              <w:t>value if</w:t>
            </w:r>
            <w:r>
              <w:rPr>
                <w:lang w:val="x-none" w:eastAsia="zh-CN"/>
              </w:rPr>
              <w:t xml:space="preserve"> the UE determines absence of PSFCH reception for the PSFCH reception occasion; otherwise, report </w:t>
            </w:r>
            <w:r>
              <w:rPr>
                <w:lang w:eastAsia="zh-CN"/>
              </w:rPr>
              <w:t xml:space="preserve">a </w:t>
            </w:r>
            <w:r>
              <w:rPr>
                <w:lang w:val="x-none" w:eastAsia="zh-CN"/>
              </w:rPr>
              <w:t xml:space="preserve">NACK </w:t>
            </w:r>
            <w:r>
              <w:rPr>
                <w:lang w:eastAsia="zh-CN"/>
              </w:rPr>
              <w:t xml:space="preserve">value </w:t>
            </w:r>
            <w:r>
              <w:rPr>
                <w:lang w:val="x-none" w:eastAsia="zh-CN"/>
              </w:rPr>
              <w:t>to higher layer</w:t>
            </w:r>
            <w:r>
              <w:rPr>
                <w:lang w:eastAsia="zh-CN"/>
              </w:rPr>
              <w:t>s</w:t>
            </w:r>
          </w:p>
        </w:tc>
      </w:tr>
    </w:tbl>
    <w:p w14:paraId="19DE2A26" w14:textId="5A97357C" w:rsidR="00014EBF" w:rsidRDefault="00014EBF">
      <w:pPr>
        <w:overflowPunct/>
        <w:autoSpaceDE/>
        <w:autoSpaceDN/>
        <w:adjustRightInd/>
        <w:spacing w:after="200" w:line="276" w:lineRule="auto"/>
        <w:textAlignment w:val="auto"/>
      </w:pPr>
    </w:p>
    <w:p w14:paraId="75EBBD4C" w14:textId="77777777" w:rsidR="00014EBF" w:rsidRDefault="00014EBF">
      <w:pPr>
        <w:overflowPunct/>
        <w:autoSpaceDE/>
        <w:autoSpaceDN/>
        <w:adjustRightInd/>
        <w:spacing w:after="200" w:line="276" w:lineRule="auto"/>
        <w:textAlignment w:val="auto"/>
      </w:pPr>
      <w:r>
        <w:br w:type="page"/>
      </w:r>
    </w:p>
    <w:p w14:paraId="5B3FECF2" w14:textId="77777777" w:rsidR="00AB4FA3" w:rsidRDefault="00AB4FA3" w:rsidP="00033DD1">
      <w:pPr>
        <w:pStyle w:val="3GPPH1"/>
        <w:tabs>
          <w:tab w:val="clear" w:pos="432"/>
          <w:tab w:val="left" w:pos="425"/>
        </w:tabs>
        <w:ind w:left="425" w:hanging="425"/>
        <w:rPr>
          <w:lang w:val="en-US"/>
        </w:rPr>
        <w:sectPr w:rsidR="00AB4FA3" w:rsidSect="00B065CF">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pPr>
    </w:p>
    <w:p w14:paraId="59927F74" w14:textId="55D15893" w:rsidR="00033DD1" w:rsidRPr="00033DD1" w:rsidRDefault="00033DD1" w:rsidP="00033DD1">
      <w:pPr>
        <w:pStyle w:val="3GPPH1"/>
        <w:tabs>
          <w:tab w:val="clear" w:pos="432"/>
          <w:tab w:val="left" w:pos="425"/>
        </w:tabs>
        <w:ind w:left="425" w:hanging="425"/>
        <w:rPr>
          <w:lang w:val="en-US"/>
        </w:rPr>
      </w:pPr>
      <w:r w:rsidRPr="00033DD1">
        <w:rPr>
          <w:lang w:val="en-US"/>
        </w:rPr>
        <w:lastRenderedPageBreak/>
        <w:t>Annex B: RRC parameters impact</w:t>
      </w:r>
    </w:p>
    <w:p w14:paraId="7B7A3F44" w14:textId="54E19FC8" w:rsidR="00600BAE" w:rsidRDefault="00033DD1">
      <w:pPr>
        <w:overflowPunct/>
        <w:autoSpaceDE/>
        <w:autoSpaceDN/>
        <w:adjustRightInd/>
        <w:spacing w:after="200" w:line="276" w:lineRule="auto"/>
        <w:textAlignment w:val="auto"/>
      </w:pPr>
      <w:r>
        <w:t xml:space="preserve">In this section, </w:t>
      </w:r>
      <w:r w:rsidR="00EB6D91">
        <w:t xml:space="preserve">impact on RRC parameters is provided, so that the feature can be completed in one meeting. In the table below, </w:t>
      </w:r>
      <w:r w:rsidR="0045626F">
        <w:t>an example RRC parameter is presented:</w:t>
      </w:r>
    </w:p>
    <w:tbl>
      <w:tblPr>
        <w:tblW w:w="5636" w:type="pct"/>
        <w:tblInd w:w="-572" w:type="dxa"/>
        <w:tblLook w:val="04A0" w:firstRow="1" w:lastRow="0" w:firstColumn="1" w:lastColumn="0" w:noHBand="0" w:noVBand="1"/>
      </w:tblPr>
      <w:tblGrid>
        <w:gridCol w:w="555"/>
        <w:gridCol w:w="695"/>
        <w:gridCol w:w="1088"/>
        <w:gridCol w:w="734"/>
        <w:gridCol w:w="1096"/>
        <w:gridCol w:w="642"/>
        <w:gridCol w:w="2180"/>
        <w:gridCol w:w="845"/>
        <w:gridCol w:w="2180"/>
        <w:gridCol w:w="1004"/>
        <w:gridCol w:w="610"/>
        <w:gridCol w:w="705"/>
        <w:gridCol w:w="777"/>
        <w:gridCol w:w="750"/>
        <w:gridCol w:w="1106"/>
      </w:tblGrid>
      <w:tr w:rsidR="00B13D2E" w:rsidRPr="00AB4FA3" w14:paraId="4C9E2877" w14:textId="77777777" w:rsidTr="00AB4FA3">
        <w:trPr>
          <w:trHeight w:val="168"/>
        </w:trPr>
        <w:tc>
          <w:tcPr>
            <w:tcW w:w="195"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4ABD06C0" w14:textId="77777777" w:rsidR="009D2333" w:rsidRPr="009D2333" w:rsidRDefault="009D2333" w:rsidP="009D2333">
            <w:pPr>
              <w:overflowPunct/>
              <w:autoSpaceDE/>
              <w:autoSpaceDN/>
              <w:adjustRightInd/>
              <w:spacing w:after="0"/>
              <w:textAlignment w:val="auto"/>
              <w:rPr>
                <w:rFonts w:ascii="Arial" w:eastAsia="Times New Roman" w:hAnsi="Arial" w:cs="Arial"/>
                <w:b/>
                <w:bCs/>
                <w:color w:val="FFFFFF"/>
                <w:sz w:val="14"/>
                <w:szCs w:val="14"/>
                <w:lang w:val="en-US"/>
              </w:rPr>
            </w:pPr>
            <w:r w:rsidRPr="009D2333">
              <w:rPr>
                <w:rFonts w:ascii="Arial" w:eastAsia="Times New Roman" w:hAnsi="Arial" w:cs="Arial"/>
                <w:b/>
                <w:bCs/>
                <w:color w:val="FFFFFF"/>
                <w:sz w:val="14"/>
                <w:szCs w:val="14"/>
                <w:lang w:val="en-US"/>
              </w:rPr>
              <w:t>WI code</w:t>
            </w:r>
          </w:p>
        </w:tc>
        <w:tc>
          <w:tcPr>
            <w:tcW w:w="242" w:type="pct"/>
            <w:tcBorders>
              <w:top w:val="single" w:sz="4" w:space="0" w:color="auto"/>
              <w:left w:val="nil"/>
              <w:bottom w:val="single" w:sz="4" w:space="0" w:color="auto"/>
              <w:right w:val="single" w:sz="4" w:space="0" w:color="auto"/>
            </w:tcBorders>
            <w:shd w:val="clear" w:color="000000" w:fill="00B0F0"/>
            <w:vAlign w:val="center"/>
            <w:hideMark/>
          </w:tcPr>
          <w:p w14:paraId="50B8C38C" w14:textId="77777777" w:rsidR="009D2333" w:rsidRPr="009D2333" w:rsidRDefault="009D2333" w:rsidP="009D2333">
            <w:pPr>
              <w:overflowPunct/>
              <w:autoSpaceDE/>
              <w:autoSpaceDN/>
              <w:adjustRightInd/>
              <w:spacing w:after="0"/>
              <w:textAlignment w:val="auto"/>
              <w:rPr>
                <w:rFonts w:ascii="Arial" w:eastAsia="Times New Roman" w:hAnsi="Arial" w:cs="Arial"/>
                <w:b/>
                <w:bCs/>
                <w:color w:val="FFFFFF"/>
                <w:sz w:val="14"/>
                <w:szCs w:val="14"/>
                <w:lang w:val="en-US"/>
              </w:rPr>
            </w:pPr>
            <w:r w:rsidRPr="009D2333">
              <w:rPr>
                <w:rFonts w:ascii="Arial" w:eastAsia="Times New Roman" w:hAnsi="Arial" w:cs="Arial"/>
                <w:b/>
                <w:bCs/>
                <w:color w:val="FFFFFF"/>
                <w:sz w:val="14"/>
                <w:szCs w:val="14"/>
                <w:lang w:val="en-US"/>
              </w:rPr>
              <w:t>Sub-feature group</w:t>
            </w:r>
          </w:p>
        </w:tc>
        <w:tc>
          <w:tcPr>
            <w:tcW w:w="373" w:type="pct"/>
            <w:tcBorders>
              <w:top w:val="single" w:sz="4" w:space="0" w:color="auto"/>
              <w:left w:val="nil"/>
              <w:bottom w:val="single" w:sz="4" w:space="0" w:color="auto"/>
              <w:right w:val="single" w:sz="4" w:space="0" w:color="auto"/>
            </w:tcBorders>
            <w:shd w:val="clear" w:color="000000" w:fill="00B0F0"/>
            <w:vAlign w:val="center"/>
            <w:hideMark/>
          </w:tcPr>
          <w:p w14:paraId="5B32BCDB" w14:textId="77777777" w:rsidR="009D2333" w:rsidRPr="009D2333" w:rsidRDefault="009D2333" w:rsidP="009D2333">
            <w:pPr>
              <w:overflowPunct/>
              <w:autoSpaceDE/>
              <w:autoSpaceDN/>
              <w:adjustRightInd/>
              <w:spacing w:after="0"/>
              <w:textAlignment w:val="auto"/>
              <w:rPr>
                <w:rFonts w:ascii="Arial" w:eastAsia="Times New Roman" w:hAnsi="Arial" w:cs="Arial"/>
                <w:b/>
                <w:bCs/>
                <w:color w:val="FFFFFF"/>
                <w:sz w:val="14"/>
                <w:szCs w:val="14"/>
                <w:lang w:val="en-US"/>
              </w:rPr>
            </w:pPr>
            <w:r w:rsidRPr="009D2333">
              <w:rPr>
                <w:rFonts w:ascii="Arial" w:eastAsia="Times New Roman" w:hAnsi="Arial" w:cs="Arial"/>
                <w:b/>
                <w:bCs/>
                <w:color w:val="FFFFFF"/>
                <w:sz w:val="14"/>
                <w:szCs w:val="14"/>
                <w:lang w:val="en-US"/>
              </w:rPr>
              <w:t>RAN1 specification</w:t>
            </w:r>
          </w:p>
        </w:tc>
        <w:tc>
          <w:tcPr>
            <w:tcW w:w="255" w:type="pct"/>
            <w:tcBorders>
              <w:top w:val="single" w:sz="4" w:space="0" w:color="auto"/>
              <w:left w:val="nil"/>
              <w:bottom w:val="single" w:sz="4" w:space="0" w:color="auto"/>
              <w:right w:val="single" w:sz="4" w:space="0" w:color="auto"/>
            </w:tcBorders>
            <w:shd w:val="clear" w:color="000000" w:fill="00B0F0"/>
            <w:vAlign w:val="center"/>
            <w:hideMark/>
          </w:tcPr>
          <w:p w14:paraId="44840615" w14:textId="77777777" w:rsidR="009D2333" w:rsidRPr="009D2333" w:rsidRDefault="009D2333" w:rsidP="009D2333">
            <w:pPr>
              <w:overflowPunct/>
              <w:autoSpaceDE/>
              <w:autoSpaceDN/>
              <w:adjustRightInd/>
              <w:spacing w:after="0"/>
              <w:textAlignment w:val="auto"/>
              <w:rPr>
                <w:rFonts w:ascii="Arial" w:eastAsia="Times New Roman" w:hAnsi="Arial" w:cs="Arial"/>
                <w:b/>
                <w:bCs/>
                <w:color w:val="FFFFFF"/>
                <w:sz w:val="14"/>
                <w:szCs w:val="14"/>
                <w:lang w:val="en-US"/>
              </w:rPr>
            </w:pPr>
            <w:r w:rsidRPr="009D2333">
              <w:rPr>
                <w:rFonts w:ascii="Arial" w:eastAsia="Times New Roman" w:hAnsi="Arial" w:cs="Arial"/>
                <w:b/>
                <w:bCs/>
                <w:color w:val="FFFFFF"/>
                <w:sz w:val="14"/>
                <w:szCs w:val="14"/>
                <w:lang w:val="en-US"/>
              </w:rPr>
              <w:t>Section</w:t>
            </w:r>
          </w:p>
        </w:tc>
        <w:tc>
          <w:tcPr>
            <w:tcW w:w="232" w:type="pct"/>
            <w:tcBorders>
              <w:top w:val="single" w:sz="4" w:space="0" w:color="auto"/>
              <w:left w:val="nil"/>
              <w:bottom w:val="single" w:sz="4" w:space="0" w:color="auto"/>
              <w:right w:val="single" w:sz="4" w:space="0" w:color="auto"/>
            </w:tcBorders>
            <w:shd w:val="clear" w:color="000000" w:fill="00B0F0"/>
            <w:vAlign w:val="center"/>
            <w:hideMark/>
          </w:tcPr>
          <w:p w14:paraId="17EA3C62" w14:textId="77777777" w:rsidR="009D2333" w:rsidRPr="009D2333" w:rsidRDefault="009D2333" w:rsidP="009D2333">
            <w:pPr>
              <w:overflowPunct/>
              <w:autoSpaceDE/>
              <w:autoSpaceDN/>
              <w:adjustRightInd/>
              <w:spacing w:after="0"/>
              <w:textAlignment w:val="auto"/>
              <w:rPr>
                <w:rFonts w:ascii="Arial" w:eastAsia="Times New Roman" w:hAnsi="Arial" w:cs="Arial"/>
                <w:b/>
                <w:bCs/>
                <w:color w:val="FFFFFF"/>
                <w:sz w:val="14"/>
                <w:szCs w:val="14"/>
                <w:lang w:val="en-US"/>
              </w:rPr>
            </w:pPr>
            <w:r w:rsidRPr="009D2333">
              <w:rPr>
                <w:rFonts w:ascii="Arial" w:eastAsia="Times New Roman" w:hAnsi="Arial" w:cs="Arial"/>
                <w:b/>
                <w:bCs/>
                <w:color w:val="FFFFFF"/>
                <w:sz w:val="14"/>
                <w:szCs w:val="14"/>
                <w:lang w:val="en-US"/>
              </w:rPr>
              <w:t>RAN2 Parant IE</w:t>
            </w:r>
          </w:p>
        </w:tc>
        <w:tc>
          <w:tcPr>
            <w:tcW w:w="224" w:type="pct"/>
            <w:tcBorders>
              <w:top w:val="single" w:sz="4" w:space="0" w:color="auto"/>
              <w:left w:val="nil"/>
              <w:bottom w:val="single" w:sz="4" w:space="0" w:color="auto"/>
              <w:right w:val="single" w:sz="4" w:space="0" w:color="auto"/>
            </w:tcBorders>
            <w:shd w:val="clear" w:color="000000" w:fill="00B0F0"/>
            <w:vAlign w:val="center"/>
            <w:hideMark/>
          </w:tcPr>
          <w:p w14:paraId="101B2C88" w14:textId="77777777" w:rsidR="009D2333" w:rsidRPr="009D2333" w:rsidRDefault="009D2333" w:rsidP="009D2333">
            <w:pPr>
              <w:overflowPunct/>
              <w:autoSpaceDE/>
              <w:autoSpaceDN/>
              <w:adjustRightInd/>
              <w:spacing w:after="0"/>
              <w:textAlignment w:val="auto"/>
              <w:rPr>
                <w:rFonts w:ascii="Arial" w:eastAsia="Times New Roman" w:hAnsi="Arial" w:cs="Arial"/>
                <w:b/>
                <w:bCs/>
                <w:color w:val="FFFFFF"/>
                <w:sz w:val="14"/>
                <w:szCs w:val="14"/>
                <w:lang w:val="en-US"/>
              </w:rPr>
            </w:pPr>
            <w:r w:rsidRPr="009D2333">
              <w:rPr>
                <w:rFonts w:ascii="Arial" w:eastAsia="Times New Roman" w:hAnsi="Arial" w:cs="Arial"/>
                <w:b/>
                <w:bCs/>
                <w:color w:val="FFFFFF"/>
                <w:sz w:val="14"/>
                <w:szCs w:val="14"/>
                <w:lang w:val="en-US"/>
              </w:rPr>
              <w:t>RAN2 ASN.1 name</w:t>
            </w:r>
          </w:p>
        </w:tc>
        <w:tc>
          <w:tcPr>
            <w:tcW w:w="738" w:type="pct"/>
            <w:tcBorders>
              <w:top w:val="single" w:sz="4" w:space="0" w:color="auto"/>
              <w:left w:val="nil"/>
              <w:bottom w:val="single" w:sz="4" w:space="0" w:color="auto"/>
              <w:right w:val="single" w:sz="4" w:space="0" w:color="auto"/>
            </w:tcBorders>
            <w:shd w:val="clear" w:color="000000" w:fill="00B0F0"/>
            <w:vAlign w:val="center"/>
            <w:hideMark/>
          </w:tcPr>
          <w:p w14:paraId="7D882855" w14:textId="77777777" w:rsidR="009D2333" w:rsidRPr="009D2333" w:rsidRDefault="009D2333" w:rsidP="009D2333">
            <w:pPr>
              <w:overflowPunct/>
              <w:autoSpaceDE/>
              <w:autoSpaceDN/>
              <w:adjustRightInd/>
              <w:spacing w:after="0"/>
              <w:textAlignment w:val="auto"/>
              <w:rPr>
                <w:rFonts w:ascii="Arial" w:eastAsia="Times New Roman" w:hAnsi="Arial" w:cs="Arial"/>
                <w:b/>
                <w:bCs/>
                <w:color w:val="FFFFFF"/>
                <w:sz w:val="14"/>
                <w:szCs w:val="14"/>
                <w:lang w:val="en-US"/>
              </w:rPr>
            </w:pPr>
            <w:r w:rsidRPr="009D2333">
              <w:rPr>
                <w:rFonts w:ascii="Arial" w:eastAsia="Times New Roman" w:hAnsi="Arial" w:cs="Arial"/>
                <w:b/>
                <w:bCs/>
                <w:color w:val="FFFFFF"/>
                <w:sz w:val="14"/>
                <w:szCs w:val="14"/>
                <w:lang w:val="en-US"/>
              </w:rPr>
              <w:t>Parameter name in the spec</w:t>
            </w:r>
          </w:p>
        </w:tc>
        <w:tc>
          <w:tcPr>
            <w:tcW w:w="292" w:type="pct"/>
            <w:tcBorders>
              <w:top w:val="single" w:sz="4" w:space="0" w:color="auto"/>
              <w:left w:val="nil"/>
              <w:bottom w:val="single" w:sz="4" w:space="0" w:color="auto"/>
              <w:right w:val="single" w:sz="4" w:space="0" w:color="auto"/>
            </w:tcBorders>
            <w:shd w:val="clear" w:color="000000" w:fill="00B0F0"/>
            <w:vAlign w:val="center"/>
            <w:hideMark/>
          </w:tcPr>
          <w:p w14:paraId="6B80374B" w14:textId="77777777" w:rsidR="009D2333" w:rsidRPr="009D2333" w:rsidRDefault="009D2333" w:rsidP="009D2333">
            <w:pPr>
              <w:overflowPunct/>
              <w:autoSpaceDE/>
              <w:autoSpaceDN/>
              <w:adjustRightInd/>
              <w:spacing w:after="0"/>
              <w:textAlignment w:val="auto"/>
              <w:rPr>
                <w:rFonts w:ascii="Arial" w:eastAsia="Times New Roman" w:hAnsi="Arial" w:cs="Arial"/>
                <w:b/>
                <w:bCs/>
                <w:color w:val="FFFFFF"/>
                <w:sz w:val="14"/>
                <w:szCs w:val="14"/>
                <w:lang w:val="en-US"/>
              </w:rPr>
            </w:pPr>
            <w:r w:rsidRPr="009D2333">
              <w:rPr>
                <w:rFonts w:ascii="Arial" w:eastAsia="Times New Roman" w:hAnsi="Arial" w:cs="Arial"/>
                <w:b/>
                <w:bCs/>
                <w:color w:val="FFFFFF"/>
                <w:sz w:val="14"/>
                <w:szCs w:val="14"/>
                <w:lang w:val="en-US"/>
              </w:rPr>
              <w:t>New or existing?</w:t>
            </w:r>
          </w:p>
        </w:tc>
        <w:tc>
          <w:tcPr>
            <w:tcW w:w="738" w:type="pct"/>
            <w:tcBorders>
              <w:top w:val="single" w:sz="4" w:space="0" w:color="auto"/>
              <w:left w:val="nil"/>
              <w:bottom w:val="single" w:sz="4" w:space="0" w:color="auto"/>
              <w:right w:val="single" w:sz="4" w:space="0" w:color="auto"/>
            </w:tcBorders>
            <w:shd w:val="clear" w:color="000000" w:fill="00B0F0"/>
            <w:vAlign w:val="center"/>
            <w:hideMark/>
          </w:tcPr>
          <w:p w14:paraId="30D6202C" w14:textId="77777777" w:rsidR="009D2333" w:rsidRPr="009D2333" w:rsidRDefault="009D2333" w:rsidP="009D2333">
            <w:pPr>
              <w:overflowPunct/>
              <w:autoSpaceDE/>
              <w:autoSpaceDN/>
              <w:adjustRightInd/>
              <w:spacing w:after="0"/>
              <w:textAlignment w:val="auto"/>
              <w:rPr>
                <w:rFonts w:ascii="Arial" w:eastAsia="Times New Roman" w:hAnsi="Arial" w:cs="Arial"/>
                <w:b/>
                <w:bCs/>
                <w:color w:val="FFFFFF"/>
                <w:sz w:val="14"/>
                <w:szCs w:val="14"/>
                <w:lang w:val="en-US"/>
              </w:rPr>
            </w:pPr>
            <w:r w:rsidRPr="009D2333">
              <w:rPr>
                <w:rFonts w:ascii="Arial" w:eastAsia="Times New Roman" w:hAnsi="Arial" w:cs="Arial"/>
                <w:b/>
                <w:bCs/>
                <w:color w:val="FFFFFF"/>
                <w:sz w:val="14"/>
                <w:szCs w:val="14"/>
                <w:lang w:val="en-US"/>
              </w:rPr>
              <w:t>Parameter name in the text</w:t>
            </w:r>
          </w:p>
        </w:tc>
        <w:tc>
          <w:tcPr>
            <w:tcW w:w="345" w:type="pct"/>
            <w:tcBorders>
              <w:top w:val="single" w:sz="4" w:space="0" w:color="auto"/>
              <w:left w:val="nil"/>
              <w:bottom w:val="single" w:sz="4" w:space="0" w:color="auto"/>
              <w:right w:val="single" w:sz="4" w:space="0" w:color="auto"/>
            </w:tcBorders>
            <w:shd w:val="clear" w:color="000000" w:fill="00B0F0"/>
            <w:vAlign w:val="center"/>
            <w:hideMark/>
          </w:tcPr>
          <w:p w14:paraId="219D0F6E" w14:textId="77777777" w:rsidR="009D2333" w:rsidRPr="009D2333" w:rsidRDefault="009D2333" w:rsidP="009D2333">
            <w:pPr>
              <w:overflowPunct/>
              <w:autoSpaceDE/>
              <w:autoSpaceDN/>
              <w:adjustRightInd/>
              <w:spacing w:after="0"/>
              <w:textAlignment w:val="auto"/>
              <w:rPr>
                <w:rFonts w:ascii="Arial" w:eastAsia="Times New Roman" w:hAnsi="Arial" w:cs="Arial"/>
                <w:b/>
                <w:bCs/>
                <w:color w:val="FFFFFF"/>
                <w:sz w:val="14"/>
                <w:szCs w:val="14"/>
                <w:lang w:val="en-US"/>
              </w:rPr>
            </w:pPr>
            <w:r w:rsidRPr="009D2333">
              <w:rPr>
                <w:rFonts w:ascii="Arial" w:eastAsia="Times New Roman" w:hAnsi="Arial" w:cs="Arial"/>
                <w:b/>
                <w:bCs/>
                <w:color w:val="FFFFFF"/>
                <w:sz w:val="14"/>
                <w:szCs w:val="14"/>
                <w:lang w:val="en-US"/>
              </w:rPr>
              <w:t>Description</w:t>
            </w:r>
          </w:p>
        </w:tc>
        <w:tc>
          <w:tcPr>
            <w:tcW w:w="213" w:type="pct"/>
            <w:tcBorders>
              <w:top w:val="single" w:sz="4" w:space="0" w:color="auto"/>
              <w:left w:val="nil"/>
              <w:bottom w:val="single" w:sz="4" w:space="0" w:color="auto"/>
              <w:right w:val="single" w:sz="4" w:space="0" w:color="auto"/>
            </w:tcBorders>
            <w:shd w:val="clear" w:color="000000" w:fill="00B0F0"/>
            <w:vAlign w:val="center"/>
            <w:hideMark/>
          </w:tcPr>
          <w:p w14:paraId="2165A177" w14:textId="77777777" w:rsidR="009D2333" w:rsidRPr="009D2333" w:rsidRDefault="009D2333" w:rsidP="009D2333">
            <w:pPr>
              <w:overflowPunct/>
              <w:autoSpaceDE/>
              <w:autoSpaceDN/>
              <w:adjustRightInd/>
              <w:spacing w:after="0"/>
              <w:textAlignment w:val="auto"/>
              <w:rPr>
                <w:rFonts w:ascii="Arial" w:eastAsia="Times New Roman" w:hAnsi="Arial" w:cs="Arial"/>
                <w:b/>
                <w:bCs/>
                <w:color w:val="FFFFFF"/>
                <w:sz w:val="14"/>
                <w:szCs w:val="14"/>
                <w:lang w:val="en-US"/>
              </w:rPr>
            </w:pPr>
            <w:r w:rsidRPr="009D2333">
              <w:rPr>
                <w:rFonts w:ascii="Arial" w:eastAsia="Times New Roman" w:hAnsi="Arial" w:cs="Arial"/>
                <w:b/>
                <w:bCs/>
                <w:color w:val="FFFFFF"/>
                <w:sz w:val="14"/>
                <w:szCs w:val="14"/>
                <w:lang w:val="en-US"/>
              </w:rPr>
              <w:t>Value range</w:t>
            </w:r>
          </w:p>
        </w:tc>
        <w:tc>
          <w:tcPr>
            <w:tcW w:w="245" w:type="pct"/>
            <w:tcBorders>
              <w:top w:val="single" w:sz="4" w:space="0" w:color="auto"/>
              <w:left w:val="nil"/>
              <w:bottom w:val="single" w:sz="4" w:space="0" w:color="auto"/>
              <w:right w:val="single" w:sz="4" w:space="0" w:color="auto"/>
            </w:tcBorders>
            <w:shd w:val="clear" w:color="000000" w:fill="00B0F0"/>
            <w:vAlign w:val="center"/>
            <w:hideMark/>
          </w:tcPr>
          <w:p w14:paraId="52F0160A" w14:textId="77777777" w:rsidR="009D2333" w:rsidRPr="009D2333" w:rsidRDefault="009D2333" w:rsidP="009D2333">
            <w:pPr>
              <w:overflowPunct/>
              <w:autoSpaceDE/>
              <w:autoSpaceDN/>
              <w:adjustRightInd/>
              <w:spacing w:after="0"/>
              <w:textAlignment w:val="auto"/>
              <w:rPr>
                <w:rFonts w:ascii="Arial" w:eastAsia="Times New Roman" w:hAnsi="Arial" w:cs="Arial"/>
                <w:b/>
                <w:bCs/>
                <w:color w:val="FFFFFF"/>
                <w:sz w:val="14"/>
                <w:szCs w:val="14"/>
                <w:lang w:val="en-US"/>
              </w:rPr>
            </w:pPr>
            <w:r w:rsidRPr="009D2333">
              <w:rPr>
                <w:rFonts w:ascii="Arial" w:eastAsia="Times New Roman" w:hAnsi="Arial" w:cs="Arial"/>
                <w:b/>
                <w:bCs/>
                <w:color w:val="FFFFFF"/>
                <w:sz w:val="14"/>
                <w:szCs w:val="14"/>
                <w:lang w:val="en-US"/>
              </w:rPr>
              <w:t>Default value aspect</w:t>
            </w:r>
          </w:p>
        </w:tc>
        <w:tc>
          <w:tcPr>
            <w:tcW w:w="269" w:type="pct"/>
            <w:tcBorders>
              <w:top w:val="single" w:sz="4" w:space="0" w:color="auto"/>
              <w:left w:val="nil"/>
              <w:bottom w:val="single" w:sz="4" w:space="0" w:color="auto"/>
              <w:right w:val="single" w:sz="4" w:space="0" w:color="auto"/>
            </w:tcBorders>
            <w:shd w:val="clear" w:color="000000" w:fill="00B0F0"/>
            <w:vAlign w:val="center"/>
            <w:hideMark/>
          </w:tcPr>
          <w:p w14:paraId="5F8A663B" w14:textId="77777777" w:rsidR="009D2333" w:rsidRPr="009D2333" w:rsidRDefault="009D2333" w:rsidP="009D2333">
            <w:pPr>
              <w:overflowPunct/>
              <w:autoSpaceDE/>
              <w:autoSpaceDN/>
              <w:adjustRightInd/>
              <w:spacing w:after="0"/>
              <w:textAlignment w:val="auto"/>
              <w:rPr>
                <w:rFonts w:ascii="Arial" w:eastAsia="Times New Roman" w:hAnsi="Arial" w:cs="Arial"/>
                <w:b/>
                <w:bCs/>
                <w:color w:val="FFFFFF"/>
                <w:sz w:val="14"/>
                <w:szCs w:val="14"/>
                <w:lang w:val="en-US"/>
              </w:rPr>
            </w:pPr>
            <w:r w:rsidRPr="009D2333">
              <w:rPr>
                <w:rFonts w:ascii="Arial" w:eastAsia="Times New Roman" w:hAnsi="Arial" w:cs="Arial"/>
                <w:b/>
                <w:bCs/>
                <w:color w:val="FFFFFF"/>
                <w:sz w:val="14"/>
                <w:szCs w:val="14"/>
                <w:lang w:val="en-US"/>
              </w:rPr>
              <w:t>Per (UE, cell, TRP, …)</w:t>
            </w:r>
          </w:p>
        </w:tc>
        <w:tc>
          <w:tcPr>
            <w:tcW w:w="260" w:type="pct"/>
            <w:tcBorders>
              <w:top w:val="single" w:sz="4" w:space="0" w:color="auto"/>
              <w:left w:val="nil"/>
              <w:bottom w:val="single" w:sz="4" w:space="0" w:color="auto"/>
              <w:right w:val="single" w:sz="4" w:space="0" w:color="auto"/>
            </w:tcBorders>
            <w:shd w:val="clear" w:color="000000" w:fill="00B0F0"/>
            <w:vAlign w:val="center"/>
            <w:hideMark/>
          </w:tcPr>
          <w:p w14:paraId="5B80D526" w14:textId="77777777" w:rsidR="009D2333" w:rsidRPr="009D2333" w:rsidRDefault="009D2333" w:rsidP="009D2333">
            <w:pPr>
              <w:overflowPunct/>
              <w:autoSpaceDE/>
              <w:autoSpaceDN/>
              <w:adjustRightInd/>
              <w:spacing w:after="0"/>
              <w:textAlignment w:val="auto"/>
              <w:rPr>
                <w:rFonts w:ascii="Arial" w:eastAsia="Times New Roman" w:hAnsi="Arial" w:cs="Arial"/>
                <w:b/>
                <w:bCs/>
                <w:color w:val="FFFFFF"/>
                <w:sz w:val="14"/>
                <w:szCs w:val="14"/>
                <w:lang w:val="en-US"/>
              </w:rPr>
            </w:pPr>
            <w:r w:rsidRPr="009D2333">
              <w:rPr>
                <w:rFonts w:ascii="Arial" w:eastAsia="Times New Roman" w:hAnsi="Arial" w:cs="Arial"/>
                <w:b/>
                <w:bCs/>
                <w:color w:val="FFFFFF"/>
                <w:sz w:val="14"/>
                <w:szCs w:val="14"/>
                <w:lang w:val="en-US"/>
              </w:rPr>
              <w:t>UE-specific or Cell-specific</w:t>
            </w:r>
          </w:p>
        </w:tc>
        <w:tc>
          <w:tcPr>
            <w:tcW w:w="379" w:type="pct"/>
            <w:tcBorders>
              <w:top w:val="single" w:sz="4" w:space="0" w:color="auto"/>
              <w:left w:val="nil"/>
              <w:bottom w:val="single" w:sz="4" w:space="0" w:color="auto"/>
              <w:right w:val="single" w:sz="4" w:space="0" w:color="auto"/>
            </w:tcBorders>
            <w:shd w:val="clear" w:color="000000" w:fill="00B0F0"/>
            <w:vAlign w:val="center"/>
            <w:hideMark/>
          </w:tcPr>
          <w:p w14:paraId="787E0C56" w14:textId="77777777" w:rsidR="009D2333" w:rsidRPr="009D2333" w:rsidRDefault="009D2333" w:rsidP="009D2333">
            <w:pPr>
              <w:overflowPunct/>
              <w:autoSpaceDE/>
              <w:autoSpaceDN/>
              <w:adjustRightInd/>
              <w:spacing w:after="0"/>
              <w:textAlignment w:val="auto"/>
              <w:rPr>
                <w:rFonts w:ascii="Arial" w:eastAsia="Times New Roman" w:hAnsi="Arial" w:cs="Arial"/>
                <w:b/>
                <w:bCs/>
                <w:color w:val="FFFFFF"/>
                <w:sz w:val="14"/>
                <w:szCs w:val="14"/>
                <w:lang w:val="en-US"/>
              </w:rPr>
            </w:pPr>
            <w:r w:rsidRPr="009D2333">
              <w:rPr>
                <w:rFonts w:ascii="Arial" w:eastAsia="Times New Roman" w:hAnsi="Arial" w:cs="Arial"/>
                <w:b/>
                <w:bCs/>
                <w:color w:val="FFFFFF"/>
                <w:sz w:val="14"/>
                <w:szCs w:val="14"/>
                <w:lang w:val="en-US"/>
              </w:rPr>
              <w:t>Specification</w:t>
            </w:r>
          </w:p>
        </w:tc>
      </w:tr>
      <w:tr w:rsidR="00AB4FA3" w:rsidRPr="00AB4FA3" w14:paraId="78248BCB" w14:textId="77777777" w:rsidTr="00AB4FA3">
        <w:trPr>
          <w:trHeight w:val="619"/>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6A832B61" w14:textId="720ACCF3" w:rsidR="009D2333" w:rsidRPr="009D2333" w:rsidRDefault="001C09A8" w:rsidP="009D2333">
            <w:pPr>
              <w:overflowPunct/>
              <w:autoSpaceDE/>
              <w:autoSpaceDN/>
              <w:adjustRightInd/>
              <w:spacing w:after="0"/>
              <w:textAlignment w:val="auto"/>
              <w:rPr>
                <w:rFonts w:ascii="Arial" w:eastAsia="Times New Roman" w:hAnsi="Arial" w:cs="Arial"/>
                <w:color w:val="000000"/>
                <w:sz w:val="14"/>
                <w:szCs w:val="14"/>
                <w:lang w:val="en-US"/>
              </w:rPr>
            </w:pPr>
            <w:r w:rsidRPr="00AB4FA3">
              <w:rPr>
                <w:rFonts w:ascii="Arial" w:eastAsia="Times New Roman" w:hAnsi="Arial" w:cs="Arial"/>
                <w:color w:val="000000"/>
                <w:sz w:val="14"/>
                <w:szCs w:val="14"/>
                <w:lang w:val="en-US"/>
              </w:rPr>
              <w:t>R17 TEI</w:t>
            </w:r>
          </w:p>
        </w:tc>
        <w:tc>
          <w:tcPr>
            <w:tcW w:w="242" w:type="pct"/>
            <w:tcBorders>
              <w:top w:val="nil"/>
              <w:left w:val="nil"/>
              <w:bottom w:val="single" w:sz="4" w:space="0" w:color="auto"/>
              <w:right w:val="single" w:sz="4" w:space="0" w:color="auto"/>
            </w:tcBorders>
            <w:shd w:val="clear" w:color="auto" w:fill="auto"/>
            <w:vAlign w:val="center"/>
            <w:hideMark/>
          </w:tcPr>
          <w:p w14:paraId="45241363" w14:textId="073E615F" w:rsidR="009D2333" w:rsidRPr="009D2333" w:rsidRDefault="001C09A8" w:rsidP="009D2333">
            <w:pPr>
              <w:overflowPunct/>
              <w:autoSpaceDE/>
              <w:autoSpaceDN/>
              <w:adjustRightInd/>
              <w:spacing w:after="0"/>
              <w:textAlignment w:val="auto"/>
              <w:rPr>
                <w:rFonts w:ascii="Arial" w:eastAsia="Times New Roman" w:hAnsi="Arial" w:cs="Arial"/>
                <w:color w:val="000000"/>
                <w:sz w:val="14"/>
                <w:szCs w:val="14"/>
                <w:lang w:val="en-US"/>
              </w:rPr>
            </w:pPr>
            <w:r w:rsidRPr="00AB4FA3">
              <w:rPr>
                <w:rFonts w:ascii="Arial" w:eastAsia="Times New Roman" w:hAnsi="Arial" w:cs="Arial"/>
                <w:color w:val="000000"/>
                <w:sz w:val="14"/>
                <w:szCs w:val="14"/>
                <w:lang w:val="en-US"/>
              </w:rPr>
              <w:t>TEI #12</w:t>
            </w:r>
          </w:p>
        </w:tc>
        <w:tc>
          <w:tcPr>
            <w:tcW w:w="373" w:type="pct"/>
            <w:tcBorders>
              <w:top w:val="nil"/>
              <w:left w:val="nil"/>
              <w:bottom w:val="single" w:sz="4" w:space="0" w:color="auto"/>
              <w:right w:val="single" w:sz="4" w:space="0" w:color="auto"/>
            </w:tcBorders>
            <w:shd w:val="clear" w:color="auto" w:fill="auto"/>
            <w:vAlign w:val="center"/>
            <w:hideMark/>
          </w:tcPr>
          <w:p w14:paraId="14088D11" w14:textId="1E39A534" w:rsidR="009D2333" w:rsidRPr="009D2333" w:rsidRDefault="009D2333" w:rsidP="009D2333">
            <w:pPr>
              <w:overflowPunct/>
              <w:autoSpaceDE/>
              <w:autoSpaceDN/>
              <w:adjustRightInd/>
              <w:spacing w:after="0"/>
              <w:textAlignment w:val="auto"/>
              <w:rPr>
                <w:rFonts w:ascii="Arial" w:eastAsia="Times New Roman" w:hAnsi="Arial" w:cs="Arial"/>
                <w:color w:val="000000"/>
                <w:sz w:val="14"/>
                <w:szCs w:val="14"/>
                <w:lang w:val="en-US"/>
              </w:rPr>
            </w:pPr>
            <w:r w:rsidRPr="009D2333">
              <w:rPr>
                <w:rFonts w:ascii="Arial" w:eastAsia="Times New Roman" w:hAnsi="Arial" w:cs="Arial"/>
                <w:color w:val="000000"/>
                <w:sz w:val="14"/>
                <w:szCs w:val="14"/>
                <w:lang w:val="en-US"/>
              </w:rPr>
              <w:t>38.21</w:t>
            </w:r>
            <w:r w:rsidR="001C09A8" w:rsidRPr="00AB4FA3">
              <w:rPr>
                <w:rFonts w:ascii="Arial" w:eastAsia="Times New Roman" w:hAnsi="Arial" w:cs="Arial"/>
                <w:color w:val="000000"/>
                <w:sz w:val="14"/>
                <w:szCs w:val="14"/>
                <w:lang w:val="en-US"/>
              </w:rPr>
              <w:t>3</w:t>
            </w:r>
          </w:p>
        </w:tc>
        <w:tc>
          <w:tcPr>
            <w:tcW w:w="255" w:type="pct"/>
            <w:tcBorders>
              <w:top w:val="nil"/>
              <w:left w:val="nil"/>
              <w:bottom w:val="single" w:sz="4" w:space="0" w:color="auto"/>
              <w:right w:val="single" w:sz="4" w:space="0" w:color="auto"/>
            </w:tcBorders>
            <w:shd w:val="clear" w:color="auto" w:fill="auto"/>
            <w:vAlign w:val="center"/>
            <w:hideMark/>
          </w:tcPr>
          <w:p w14:paraId="27187F52" w14:textId="52A5BA85" w:rsidR="009D2333" w:rsidRPr="009D2333" w:rsidRDefault="001C09A8" w:rsidP="009D2333">
            <w:pPr>
              <w:overflowPunct/>
              <w:autoSpaceDE/>
              <w:autoSpaceDN/>
              <w:adjustRightInd/>
              <w:spacing w:after="0"/>
              <w:textAlignment w:val="auto"/>
              <w:rPr>
                <w:rFonts w:ascii="Arial" w:eastAsia="Times New Roman" w:hAnsi="Arial" w:cs="Arial"/>
                <w:color w:val="000000"/>
                <w:sz w:val="14"/>
                <w:szCs w:val="14"/>
                <w:lang w:val="en-US"/>
              </w:rPr>
            </w:pPr>
            <w:r w:rsidRPr="00AB4FA3">
              <w:rPr>
                <w:rFonts w:ascii="Arial" w:eastAsia="Times New Roman" w:hAnsi="Arial" w:cs="Arial"/>
                <w:color w:val="000000"/>
                <w:sz w:val="14"/>
                <w:szCs w:val="14"/>
                <w:lang w:val="en-US"/>
              </w:rPr>
              <w:t>16.</w:t>
            </w:r>
            <w:r w:rsidR="002132A7" w:rsidRPr="00AB4FA3">
              <w:rPr>
                <w:rFonts w:ascii="Arial" w:eastAsia="Times New Roman" w:hAnsi="Arial" w:cs="Arial"/>
                <w:color w:val="000000"/>
                <w:sz w:val="14"/>
                <w:szCs w:val="14"/>
                <w:lang w:val="en-US"/>
              </w:rPr>
              <w:t>3.1</w:t>
            </w:r>
          </w:p>
        </w:tc>
        <w:tc>
          <w:tcPr>
            <w:tcW w:w="232" w:type="pct"/>
            <w:tcBorders>
              <w:top w:val="nil"/>
              <w:left w:val="nil"/>
              <w:bottom w:val="single" w:sz="4" w:space="0" w:color="auto"/>
              <w:right w:val="single" w:sz="4" w:space="0" w:color="auto"/>
            </w:tcBorders>
            <w:shd w:val="clear" w:color="auto" w:fill="auto"/>
            <w:vAlign w:val="center"/>
            <w:hideMark/>
          </w:tcPr>
          <w:p w14:paraId="71D944D4" w14:textId="7BEAF7FF" w:rsidR="009D2333" w:rsidRPr="009D2333" w:rsidRDefault="00E65285" w:rsidP="009D2333">
            <w:pPr>
              <w:overflowPunct/>
              <w:autoSpaceDE/>
              <w:autoSpaceDN/>
              <w:adjustRightInd/>
              <w:spacing w:after="0"/>
              <w:textAlignment w:val="auto"/>
              <w:rPr>
                <w:rFonts w:ascii="Arial" w:eastAsia="Times New Roman" w:hAnsi="Arial" w:cs="Arial"/>
                <w:color w:val="000000"/>
                <w:sz w:val="14"/>
                <w:szCs w:val="14"/>
                <w:lang w:val="en-US"/>
              </w:rPr>
            </w:pPr>
            <w:r w:rsidRPr="00E65285">
              <w:rPr>
                <w:rFonts w:ascii="Arial" w:eastAsia="Times New Roman" w:hAnsi="Arial" w:cs="Arial"/>
                <w:color w:val="000000"/>
                <w:sz w:val="14"/>
                <w:szCs w:val="14"/>
                <w:lang w:val="en-US"/>
              </w:rPr>
              <w:t>SL-ResourcePool</w:t>
            </w:r>
          </w:p>
        </w:tc>
        <w:tc>
          <w:tcPr>
            <w:tcW w:w="224" w:type="pct"/>
            <w:tcBorders>
              <w:top w:val="nil"/>
              <w:left w:val="nil"/>
              <w:bottom w:val="single" w:sz="4" w:space="0" w:color="auto"/>
              <w:right w:val="single" w:sz="4" w:space="0" w:color="auto"/>
            </w:tcBorders>
            <w:shd w:val="clear" w:color="auto" w:fill="auto"/>
            <w:vAlign w:val="center"/>
            <w:hideMark/>
          </w:tcPr>
          <w:p w14:paraId="37326344" w14:textId="77777777" w:rsidR="009D2333" w:rsidRPr="009D2333" w:rsidRDefault="009D2333" w:rsidP="009D2333">
            <w:pPr>
              <w:overflowPunct/>
              <w:autoSpaceDE/>
              <w:autoSpaceDN/>
              <w:adjustRightInd/>
              <w:spacing w:after="0"/>
              <w:textAlignment w:val="auto"/>
              <w:rPr>
                <w:rFonts w:ascii="Arial" w:eastAsia="Times New Roman" w:hAnsi="Arial" w:cs="Arial"/>
                <w:color w:val="000000"/>
                <w:sz w:val="14"/>
                <w:szCs w:val="14"/>
                <w:lang w:val="en-US"/>
              </w:rPr>
            </w:pPr>
            <w:r w:rsidRPr="009D2333">
              <w:rPr>
                <w:rFonts w:ascii="Arial" w:eastAsia="Times New Roman" w:hAnsi="Arial" w:cs="Arial"/>
                <w:color w:val="000000"/>
                <w:sz w:val="14"/>
                <w:szCs w:val="14"/>
                <w:lang w:val="en-US"/>
              </w:rPr>
              <w:t> </w:t>
            </w:r>
          </w:p>
        </w:tc>
        <w:tc>
          <w:tcPr>
            <w:tcW w:w="738" w:type="pct"/>
            <w:tcBorders>
              <w:top w:val="nil"/>
              <w:left w:val="nil"/>
              <w:bottom w:val="single" w:sz="4" w:space="0" w:color="auto"/>
              <w:right w:val="single" w:sz="4" w:space="0" w:color="auto"/>
            </w:tcBorders>
            <w:shd w:val="clear" w:color="auto" w:fill="auto"/>
            <w:vAlign w:val="center"/>
            <w:hideMark/>
          </w:tcPr>
          <w:p w14:paraId="2316F10F" w14:textId="57776091" w:rsidR="009D2333" w:rsidRPr="009D2333" w:rsidRDefault="00B82693" w:rsidP="009D2333">
            <w:pPr>
              <w:overflowPunct/>
              <w:autoSpaceDE/>
              <w:autoSpaceDN/>
              <w:adjustRightInd/>
              <w:spacing w:after="0"/>
              <w:textAlignment w:val="auto"/>
              <w:rPr>
                <w:rFonts w:ascii="Arial" w:eastAsia="Times New Roman" w:hAnsi="Arial" w:cs="Arial"/>
                <w:color w:val="000000"/>
                <w:sz w:val="14"/>
                <w:szCs w:val="14"/>
                <w:lang w:val="en-US"/>
              </w:rPr>
            </w:pPr>
            <w:r w:rsidRPr="00AB4FA3">
              <w:rPr>
                <w:rFonts w:ascii="Arial" w:eastAsia="Times New Roman" w:hAnsi="Arial" w:cs="Arial"/>
                <w:color w:val="000000"/>
                <w:sz w:val="14"/>
                <w:szCs w:val="14"/>
                <w:lang w:val="en-US"/>
              </w:rPr>
              <w:t>ignoreInitialNackOnlyFeedback</w:t>
            </w:r>
          </w:p>
        </w:tc>
        <w:tc>
          <w:tcPr>
            <w:tcW w:w="292" w:type="pct"/>
            <w:tcBorders>
              <w:top w:val="nil"/>
              <w:left w:val="nil"/>
              <w:bottom w:val="single" w:sz="4" w:space="0" w:color="auto"/>
              <w:right w:val="single" w:sz="4" w:space="0" w:color="auto"/>
            </w:tcBorders>
            <w:shd w:val="clear" w:color="auto" w:fill="auto"/>
            <w:vAlign w:val="center"/>
            <w:hideMark/>
          </w:tcPr>
          <w:p w14:paraId="422A9F9F" w14:textId="77777777" w:rsidR="009D2333" w:rsidRPr="009D2333" w:rsidRDefault="009D2333" w:rsidP="009D2333">
            <w:pPr>
              <w:overflowPunct/>
              <w:autoSpaceDE/>
              <w:autoSpaceDN/>
              <w:adjustRightInd/>
              <w:spacing w:after="0"/>
              <w:textAlignment w:val="auto"/>
              <w:rPr>
                <w:rFonts w:ascii="Arial" w:eastAsia="Times New Roman" w:hAnsi="Arial" w:cs="Arial"/>
                <w:color w:val="000000"/>
                <w:sz w:val="14"/>
                <w:szCs w:val="14"/>
                <w:lang w:val="en-US"/>
              </w:rPr>
            </w:pPr>
            <w:r w:rsidRPr="009D2333">
              <w:rPr>
                <w:rFonts w:ascii="Arial" w:eastAsia="Times New Roman" w:hAnsi="Arial" w:cs="Arial"/>
                <w:color w:val="000000"/>
                <w:sz w:val="14"/>
                <w:szCs w:val="14"/>
                <w:lang w:val="en-US"/>
              </w:rPr>
              <w:t>New</w:t>
            </w:r>
          </w:p>
        </w:tc>
        <w:tc>
          <w:tcPr>
            <w:tcW w:w="738" w:type="pct"/>
            <w:tcBorders>
              <w:top w:val="nil"/>
              <w:left w:val="nil"/>
              <w:bottom w:val="single" w:sz="4" w:space="0" w:color="auto"/>
              <w:right w:val="single" w:sz="4" w:space="0" w:color="auto"/>
            </w:tcBorders>
            <w:shd w:val="clear" w:color="auto" w:fill="auto"/>
            <w:vAlign w:val="center"/>
            <w:hideMark/>
          </w:tcPr>
          <w:p w14:paraId="783A6210" w14:textId="3DC0A1B5" w:rsidR="009D2333" w:rsidRPr="009D2333" w:rsidRDefault="00B82693" w:rsidP="009D2333">
            <w:pPr>
              <w:overflowPunct/>
              <w:autoSpaceDE/>
              <w:autoSpaceDN/>
              <w:adjustRightInd/>
              <w:spacing w:after="0"/>
              <w:textAlignment w:val="auto"/>
              <w:rPr>
                <w:rFonts w:ascii="Arial" w:eastAsia="Times New Roman" w:hAnsi="Arial" w:cs="Arial"/>
                <w:color w:val="000000"/>
                <w:sz w:val="14"/>
                <w:szCs w:val="14"/>
                <w:lang w:val="en-US"/>
              </w:rPr>
            </w:pPr>
            <w:r w:rsidRPr="00AB4FA3">
              <w:rPr>
                <w:rFonts w:ascii="Arial" w:eastAsia="Times New Roman" w:hAnsi="Arial" w:cs="Arial"/>
                <w:color w:val="000000"/>
                <w:sz w:val="14"/>
                <w:szCs w:val="14"/>
                <w:lang w:val="en-US"/>
              </w:rPr>
              <w:t>ignoreInitialNackOnlyFeedback</w:t>
            </w:r>
          </w:p>
        </w:tc>
        <w:tc>
          <w:tcPr>
            <w:tcW w:w="345" w:type="pct"/>
            <w:tcBorders>
              <w:top w:val="nil"/>
              <w:left w:val="nil"/>
              <w:bottom w:val="single" w:sz="4" w:space="0" w:color="auto"/>
              <w:right w:val="single" w:sz="4" w:space="0" w:color="auto"/>
            </w:tcBorders>
            <w:shd w:val="clear" w:color="auto" w:fill="auto"/>
            <w:vAlign w:val="center"/>
            <w:hideMark/>
          </w:tcPr>
          <w:p w14:paraId="72D0EEB4" w14:textId="1064901E" w:rsidR="009D2333" w:rsidRPr="009D2333" w:rsidRDefault="00B13D2E" w:rsidP="009D2333">
            <w:pPr>
              <w:overflowPunct/>
              <w:autoSpaceDE/>
              <w:autoSpaceDN/>
              <w:adjustRightInd/>
              <w:spacing w:after="0"/>
              <w:textAlignment w:val="auto"/>
              <w:rPr>
                <w:rFonts w:ascii="Arial" w:eastAsia="Times New Roman" w:hAnsi="Arial" w:cs="Arial"/>
                <w:color w:val="000000"/>
                <w:sz w:val="14"/>
                <w:szCs w:val="14"/>
                <w:lang w:val="en-US"/>
              </w:rPr>
            </w:pPr>
            <w:r>
              <w:rPr>
                <w:rFonts w:ascii="Arial" w:eastAsia="Times New Roman" w:hAnsi="Arial" w:cs="Arial"/>
                <w:color w:val="000000"/>
                <w:sz w:val="14"/>
                <w:szCs w:val="14"/>
                <w:lang w:val="en-US"/>
              </w:rPr>
              <w:t>If configured, i</w:t>
            </w:r>
            <w:r w:rsidR="00AB4321" w:rsidRPr="00AB4FA3">
              <w:rPr>
                <w:rFonts w:ascii="Arial" w:eastAsia="Times New Roman" w:hAnsi="Arial" w:cs="Arial"/>
                <w:color w:val="000000"/>
                <w:sz w:val="14"/>
                <w:szCs w:val="14"/>
                <w:lang w:val="en-US"/>
              </w:rPr>
              <w:t xml:space="preserve">ndicates that </w:t>
            </w:r>
            <w:r w:rsidR="00C10F31" w:rsidRPr="00AB4FA3">
              <w:rPr>
                <w:rFonts w:ascii="Arial" w:eastAsia="Times New Roman" w:hAnsi="Arial" w:cs="Arial"/>
                <w:color w:val="000000"/>
                <w:sz w:val="14"/>
                <w:szCs w:val="14"/>
                <w:lang w:val="en-US"/>
              </w:rPr>
              <w:t>the initial PSFCH feedback for NACK-only case is ignored</w:t>
            </w:r>
            <w:r w:rsidR="00AB4321" w:rsidRPr="00AB4FA3">
              <w:rPr>
                <w:rFonts w:ascii="Arial" w:eastAsia="Times New Roman" w:hAnsi="Arial" w:cs="Arial"/>
                <w:color w:val="000000"/>
                <w:sz w:val="14"/>
                <w:szCs w:val="14"/>
                <w:lang w:val="en-US"/>
              </w:rPr>
              <w:t xml:space="preserve"> </w:t>
            </w:r>
          </w:p>
        </w:tc>
        <w:tc>
          <w:tcPr>
            <w:tcW w:w="213" w:type="pct"/>
            <w:tcBorders>
              <w:top w:val="nil"/>
              <w:left w:val="nil"/>
              <w:bottom w:val="single" w:sz="4" w:space="0" w:color="auto"/>
              <w:right w:val="single" w:sz="4" w:space="0" w:color="auto"/>
            </w:tcBorders>
            <w:shd w:val="clear" w:color="auto" w:fill="auto"/>
            <w:vAlign w:val="center"/>
            <w:hideMark/>
          </w:tcPr>
          <w:p w14:paraId="54626900" w14:textId="484F990E" w:rsidR="009D2333" w:rsidRPr="009D2333" w:rsidRDefault="003025B0" w:rsidP="009D2333">
            <w:pPr>
              <w:overflowPunct/>
              <w:autoSpaceDE/>
              <w:autoSpaceDN/>
              <w:adjustRightInd/>
              <w:spacing w:after="0"/>
              <w:textAlignment w:val="auto"/>
              <w:rPr>
                <w:rFonts w:ascii="Arial" w:eastAsia="Times New Roman" w:hAnsi="Arial" w:cs="Arial"/>
                <w:color w:val="000000"/>
                <w:sz w:val="14"/>
                <w:szCs w:val="14"/>
                <w:lang w:val="en-US"/>
              </w:rPr>
            </w:pPr>
            <w:r w:rsidRPr="00AB4FA3">
              <w:rPr>
                <w:rFonts w:ascii="Arial" w:eastAsia="Times New Roman" w:hAnsi="Arial" w:cs="Arial"/>
                <w:color w:val="000000"/>
                <w:sz w:val="14"/>
                <w:szCs w:val="14"/>
                <w:lang w:val="en-US"/>
              </w:rPr>
              <w:t>true</w:t>
            </w:r>
          </w:p>
        </w:tc>
        <w:tc>
          <w:tcPr>
            <w:tcW w:w="245" w:type="pct"/>
            <w:tcBorders>
              <w:top w:val="nil"/>
              <w:left w:val="nil"/>
              <w:bottom w:val="single" w:sz="4" w:space="0" w:color="auto"/>
              <w:right w:val="single" w:sz="4" w:space="0" w:color="auto"/>
            </w:tcBorders>
            <w:shd w:val="clear" w:color="auto" w:fill="auto"/>
            <w:vAlign w:val="center"/>
            <w:hideMark/>
          </w:tcPr>
          <w:p w14:paraId="5E62F758" w14:textId="77777777" w:rsidR="009D2333" w:rsidRPr="009D2333" w:rsidRDefault="009D2333" w:rsidP="009D2333">
            <w:pPr>
              <w:overflowPunct/>
              <w:autoSpaceDE/>
              <w:autoSpaceDN/>
              <w:adjustRightInd/>
              <w:spacing w:after="0"/>
              <w:textAlignment w:val="auto"/>
              <w:rPr>
                <w:rFonts w:ascii="Arial" w:eastAsia="Times New Roman" w:hAnsi="Arial" w:cs="Arial"/>
                <w:color w:val="000000"/>
                <w:sz w:val="14"/>
                <w:szCs w:val="14"/>
                <w:lang w:val="en-US"/>
              </w:rPr>
            </w:pPr>
            <w:r w:rsidRPr="009D2333">
              <w:rPr>
                <w:rFonts w:ascii="Arial" w:eastAsia="Times New Roman" w:hAnsi="Arial" w:cs="Arial"/>
                <w:color w:val="000000"/>
                <w:sz w:val="14"/>
                <w:szCs w:val="14"/>
                <w:lang w:val="en-US"/>
              </w:rPr>
              <w:t>NA</w:t>
            </w:r>
          </w:p>
        </w:tc>
        <w:tc>
          <w:tcPr>
            <w:tcW w:w="269" w:type="pct"/>
            <w:tcBorders>
              <w:top w:val="nil"/>
              <w:left w:val="nil"/>
              <w:bottom w:val="single" w:sz="4" w:space="0" w:color="auto"/>
              <w:right w:val="single" w:sz="4" w:space="0" w:color="auto"/>
            </w:tcBorders>
            <w:shd w:val="clear" w:color="auto" w:fill="auto"/>
            <w:vAlign w:val="center"/>
            <w:hideMark/>
          </w:tcPr>
          <w:p w14:paraId="15B7DCB6" w14:textId="6FD7DF68" w:rsidR="009D2333" w:rsidRPr="009D2333" w:rsidRDefault="009D2333" w:rsidP="009D2333">
            <w:pPr>
              <w:overflowPunct/>
              <w:autoSpaceDE/>
              <w:autoSpaceDN/>
              <w:adjustRightInd/>
              <w:spacing w:after="0"/>
              <w:textAlignment w:val="auto"/>
              <w:rPr>
                <w:rFonts w:ascii="Arial" w:eastAsia="Times New Roman" w:hAnsi="Arial" w:cs="Arial"/>
                <w:color w:val="000000"/>
                <w:sz w:val="14"/>
                <w:szCs w:val="14"/>
                <w:lang w:val="en-US"/>
              </w:rPr>
            </w:pPr>
            <w:r w:rsidRPr="009D2333">
              <w:rPr>
                <w:rFonts w:ascii="Arial" w:eastAsia="Times New Roman" w:hAnsi="Arial" w:cs="Arial"/>
                <w:color w:val="000000"/>
                <w:sz w:val="14"/>
                <w:szCs w:val="14"/>
                <w:lang w:val="en-US"/>
              </w:rPr>
              <w:t>Per resource pool</w:t>
            </w:r>
            <w:r w:rsidR="003025B0" w:rsidRPr="00AB4FA3">
              <w:rPr>
                <w:rFonts w:ascii="Arial" w:eastAsia="Times New Roman" w:hAnsi="Arial" w:cs="Arial"/>
                <w:color w:val="000000"/>
                <w:sz w:val="14"/>
                <w:szCs w:val="14"/>
                <w:lang w:val="en-US"/>
              </w:rPr>
              <w:t xml:space="preserve"> per TX priority</w:t>
            </w:r>
          </w:p>
        </w:tc>
        <w:tc>
          <w:tcPr>
            <w:tcW w:w="260" w:type="pct"/>
            <w:tcBorders>
              <w:top w:val="nil"/>
              <w:left w:val="nil"/>
              <w:bottom w:val="single" w:sz="4" w:space="0" w:color="auto"/>
              <w:right w:val="single" w:sz="4" w:space="0" w:color="auto"/>
            </w:tcBorders>
            <w:shd w:val="clear" w:color="auto" w:fill="auto"/>
            <w:vAlign w:val="center"/>
            <w:hideMark/>
          </w:tcPr>
          <w:p w14:paraId="499B019E" w14:textId="77777777" w:rsidR="009D2333" w:rsidRPr="009D2333" w:rsidRDefault="009D2333" w:rsidP="009D2333">
            <w:pPr>
              <w:overflowPunct/>
              <w:autoSpaceDE/>
              <w:autoSpaceDN/>
              <w:adjustRightInd/>
              <w:spacing w:after="0"/>
              <w:textAlignment w:val="auto"/>
              <w:rPr>
                <w:rFonts w:ascii="Arial" w:eastAsia="Times New Roman" w:hAnsi="Arial" w:cs="Arial"/>
                <w:color w:val="000000"/>
                <w:sz w:val="14"/>
                <w:szCs w:val="14"/>
                <w:lang w:val="en-US"/>
              </w:rPr>
            </w:pPr>
            <w:r w:rsidRPr="009D2333">
              <w:rPr>
                <w:rFonts w:ascii="Arial" w:eastAsia="Times New Roman" w:hAnsi="Arial" w:cs="Arial"/>
                <w:color w:val="000000"/>
                <w:sz w:val="14"/>
                <w:szCs w:val="14"/>
                <w:lang w:val="en-US"/>
              </w:rPr>
              <w:t>UE-specific or Cell-specific</w:t>
            </w:r>
          </w:p>
        </w:tc>
        <w:tc>
          <w:tcPr>
            <w:tcW w:w="379" w:type="pct"/>
            <w:tcBorders>
              <w:top w:val="nil"/>
              <w:left w:val="nil"/>
              <w:bottom w:val="single" w:sz="4" w:space="0" w:color="auto"/>
              <w:right w:val="single" w:sz="4" w:space="0" w:color="auto"/>
            </w:tcBorders>
            <w:shd w:val="clear" w:color="auto" w:fill="auto"/>
            <w:vAlign w:val="center"/>
            <w:hideMark/>
          </w:tcPr>
          <w:p w14:paraId="5A99D985" w14:textId="77777777" w:rsidR="009D2333" w:rsidRPr="009D2333" w:rsidRDefault="009D2333" w:rsidP="009D2333">
            <w:pPr>
              <w:overflowPunct/>
              <w:autoSpaceDE/>
              <w:autoSpaceDN/>
              <w:adjustRightInd/>
              <w:spacing w:after="0"/>
              <w:textAlignment w:val="auto"/>
              <w:rPr>
                <w:rFonts w:ascii="Arial" w:eastAsia="Times New Roman" w:hAnsi="Arial" w:cs="Arial"/>
                <w:color w:val="000000"/>
                <w:sz w:val="14"/>
                <w:szCs w:val="14"/>
                <w:lang w:val="en-US"/>
              </w:rPr>
            </w:pPr>
            <w:r w:rsidRPr="009D2333">
              <w:rPr>
                <w:rFonts w:ascii="Arial" w:eastAsia="Times New Roman" w:hAnsi="Arial" w:cs="Arial"/>
                <w:color w:val="000000"/>
                <w:sz w:val="14"/>
                <w:szCs w:val="14"/>
                <w:lang w:val="en-US"/>
              </w:rPr>
              <w:t>38.331</w:t>
            </w:r>
          </w:p>
        </w:tc>
      </w:tr>
    </w:tbl>
    <w:p w14:paraId="6EBB9B7D" w14:textId="2E48F077" w:rsidR="0045626F" w:rsidRDefault="0045626F">
      <w:pPr>
        <w:overflowPunct/>
        <w:autoSpaceDE/>
        <w:autoSpaceDN/>
        <w:adjustRightInd/>
        <w:spacing w:after="200" w:line="276" w:lineRule="auto"/>
        <w:textAlignment w:val="auto"/>
      </w:pPr>
    </w:p>
    <w:p w14:paraId="3F3DC7FE" w14:textId="6FC9F1FC" w:rsidR="00014EBF" w:rsidRDefault="00014EBF">
      <w:pPr>
        <w:overflowPunct/>
        <w:autoSpaceDE/>
        <w:autoSpaceDN/>
        <w:adjustRightInd/>
        <w:spacing w:after="200" w:line="276" w:lineRule="auto"/>
        <w:textAlignment w:val="auto"/>
      </w:pPr>
      <w:r>
        <w:br w:type="page"/>
      </w:r>
    </w:p>
    <w:p w14:paraId="33F1ADCD" w14:textId="77777777" w:rsidR="00AB4FA3" w:rsidRDefault="00AB4FA3">
      <w:pPr>
        <w:overflowPunct/>
        <w:autoSpaceDE/>
        <w:autoSpaceDN/>
        <w:adjustRightInd/>
        <w:spacing w:after="200" w:line="276" w:lineRule="auto"/>
        <w:textAlignment w:val="auto"/>
        <w:sectPr w:rsidR="00AB4FA3" w:rsidSect="00AB4FA3">
          <w:footnotePr>
            <w:numRestart w:val="eachSect"/>
          </w:footnotePr>
          <w:pgSz w:w="15840" w:h="12240" w:orient="landscape" w:code="1"/>
          <w:pgMar w:top="1134" w:right="1418" w:bottom="1134" w:left="1134" w:header="680" w:footer="567" w:gutter="0"/>
          <w:cols w:space="720"/>
          <w:docGrid w:linePitch="272"/>
        </w:sectPr>
      </w:pPr>
    </w:p>
    <w:p w14:paraId="3155479C" w14:textId="3E71EF2F" w:rsidR="0045626F" w:rsidRDefault="0045626F">
      <w:pPr>
        <w:overflowPunct/>
        <w:autoSpaceDE/>
        <w:autoSpaceDN/>
        <w:adjustRightInd/>
        <w:spacing w:after="200" w:line="276" w:lineRule="auto"/>
        <w:textAlignment w:val="auto"/>
      </w:pPr>
    </w:p>
    <w:p w14:paraId="292094E7" w14:textId="333C9436" w:rsidR="00D211E2" w:rsidRPr="00AB2DA9" w:rsidRDefault="009B169D" w:rsidP="00D211E2">
      <w:pPr>
        <w:pStyle w:val="3GPPH1"/>
        <w:rPr>
          <w:lang w:val="en-US"/>
        </w:rPr>
      </w:pPr>
      <w:r>
        <w:rPr>
          <w:lang w:val="en-US"/>
        </w:rPr>
        <w:t>Annex</w:t>
      </w:r>
      <w:r w:rsidR="007F7F0A">
        <w:rPr>
          <w:lang w:val="en-US"/>
        </w:rPr>
        <w:t xml:space="preserve"> </w:t>
      </w:r>
      <w:r w:rsidR="0049055F">
        <w:rPr>
          <w:lang w:val="en-US"/>
        </w:rPr>
        <w:t>C</w:t>
      </w:r>
      <w:r w:rsidR="00D7683A">
        <w:rPr>
          <w:lang w:val="en-US"/>
        </w:rPr>
        <w:t>:</w:t>
      </w:r>
      <w:r>
        <w:rPr>
          <w:lang w:val="en-US"/>
        </w:rPr>
        <w:t xml:space="preserve"> </w:t>
      </w:r>
      <w:r w:rsidR="00D7683A">
        <w:rPr>
          <w:lang w:val="en-US"/>
        </w:rPr>
        <w:t>Evaluation Assumptions</w:t>
      </w:r>
    </w:p>
    <w:p w14:paraId="713557CC" w14:textId="6493037D" w:rsidR="004F7362" w:rsidRPr="00805096" w:rsidRDefault="00D7683A" w:rsidP="00805096">
      <w:pPr>
        <w:pStyle w:val="3GPPText"/>
      </w:pPr>
      <w:r w:rsidRPr="007912BE">
        <w:t>In this section, we provide the list of evaluation assumptions used for analysis in this contribution.</w:t>
      </w:r>
      <w:r w:rsidR="00805096">
        <w:t xml:space="preserve"> </w:t>
      </w:r>
      <w:r w:rsidR="008C53E6">
        <w:t xml:space="preserve">The set of main parameters </w:t>
      </w:r>
      <w:r w:rsidR="00CB30E7">
        <w:t>used for NACK</w:t>
      </w:r>
      <w:r w:rsidR="004D7AD7">
        <w:t xml:space="preserve"> </w:t>
      </w:r>
      <w:r w:rsidR="009C3A82">
        <w:t>only</w:t>
      </w:r>
      <w:r w:rsidR="004D7AD7">
        <w:t xml:space="preserve"> evaluation assumptions</w:t>
      </w:r>
      <w:r w:rsidR="00CE317F">
        <w:t xml:space="preserve"> </w:t>
      </w:r>
      <w:r w:rsidR="00712F0A">
        <w:t xml:space="preserve">is provided in </w:t>
      </w:r>
      <w:r w:rsidR="00712F0A">
        <w:fldChar w:fldCharType="begin"/>
      </w:r>
      <w:r w:rsidR="00712F0A">
        <w:instrText xml:space="preserve"> REF _Ref61877705 \h </w:instrText>
      </w:r>
      <w:r w:rsidR="00805096">
        <w:instrText xml:space="preserve"> \* MERGEFORMAT </w:instrText>
      </w:r>
      <w:r w:rsidR="00712F0A">
        <w:fldChar w:fldCharType="separate"/>
      </w:r>
      <w:r w:rsidR="00805096">
        <w:t xml:space="preserve">Table </w:t>
      </w:r>
      <w:r w:rsidR="00805096">
        <w:rPr>
          <w:noProof/>
        </w:rPr>
        <w:t>1</w:t>
      </w:r>
      <w:r w:rsidR="00712F0A">
        <w:fldChar w:fldCharType="end"/>
      </w:r>
      <w:r w:rsidR="00CB2C89">
        <w:t>.</w:t>
      </w:r>
    </w:p>
    <w:p w14:paraId="41ACC5AA" w14:textId="77777777" w:rsidR="00F97D72" w:rsidRDefault="00F97D72" w:rsidP="00805096">
      <w:pPr>
        <w:pStyle w:val="3GPPText"/>
      </w:pPr>
      <w:bookmarkStart w:id="10" w:name="_Ref54381537"/>
    </w:p>
    <w:p w14:paraId="3516DF6A" w14:textId="61F0D37B" w:rsidR="00F97D72" w:rsidRPr="00E7568D" w:rsidRDefault="00BF257E" w:rsidP="00E7568D">
      <w:pPr>
        <w:pStyle w:val="Caption"/>
      </w:pPr>
      <w:bookmarkStart w:id="11" w:name="_Ref61877705"/>
      <w:r>
        <w:t xml:space="preserve">Table </w:t>
      </w:r>
      <w:r>
        <w:fldChar w:fldCharType="begin"/>
      </w:r>
      <w:r>
        <w:instrText xml:space="preserve"> SEQ Table \* ARABIC </w:instrText>
      </w:r>
      <w:r>
        <w:fldChar w:fldCharType="separate"/>
      </w:r>
      <w:r w:rsidR="0004141C">
        <w:rPr>
          <w:noProof/>
        </w:rPr>
        <w:t>1</w:t>
      </w:r>
      <w:r>
        <w:fldChar w:fldCharType="end"/>
      </w:r>
      <w:bookmarkEnd w:id="10"/>
      <w:bookmarkEnd w:id="11"/>
      <w:r>
        <w:t xml:space="preserve">: </w:t>
      </w:r>
      <w:r w:rsidR="00DC7958">
        <w:t xml:space="preserve">System level evaluation assumptions for </w:t>
      </w:r>
      <w:r w:rsidR="00F97D72">
        <w:t xml:space="preserve">NACK only </w:t>
      </w:r>
      <w:r w:rsidR="00516692">
        <w:t>g</w:t>
      </w:r>
      <w:r w:rsidR="00F97D72">
        <w:t xml:space="preserve">roupcast </w:t>
      </w:r>
      <w:r w:rsidR="00516692">
        <w:t>c</w:t>
      </w:r>
      <w:r w:rsidR="00F97D72">
        <w:t>ommunication</w:t>
      </w:r>
      <w:r w:rsidR="00A457C3">
        <w:t xml:space="preserve">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F97D72" w:rsidRPr="00F97D72" w14:paraId="1BC52789" w14:textId="77777777" w:rsidTr="0009559C">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45BE6773" w14:textId="77777777" w:rsidR="00F97D72" w:rsidRPr="004A0C70" w:rsidRDefault="00F97D72" w:rsidP="0009559C">
            <w:pPr>
              <w:widowControl w:val="0"/>
              <w:overflowPunct/>
              <w:autoSpaceDE/>
              <w:adjustRightInd/>
              <w:spacing w:after="0" w:line="256" w:lineRule="auto"/>
              <w:rPr>
                <w:b/>
              </w:rPr>
            </w:pPr>
            <w:r w:rsidRPr="004A0C70">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34938E41" w14:textId="77777777" w:rsidR="00F97D72" w:rsidRPr="00A457C3" w:rsidRDefault="00F97D72" w:rsidP="0009559C">
            <w:pPr>
              <w:widowControl w:val="0"/>
              <w:overflowPunct/>
              <w:autoSpaceDE/>
              <w:adjustRightInd/>
              <w:spacing w:after="0" w:line="256" w:lineRule="auto"/>
              <w:jc w:val="center"/>
              <w:rPr>
                <w:b/>
              </w:rPr>
            </w:pPr>
            <w:r w:rsidRPr="00A457C3">
              <w:rPr>
                <w:b/>
              </w:rPr>
              <w:t>Value</w:t>
            </w:r>
          </w:p>
        </w:tc>
      </w:tr>
      <w:tr w:rsidR="00F97D72" w:rsidRPr="00F97D72" w14:paraId="2F780CC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758A7707" w14:textId="77777777" w:rsidR="00F97D72" w:rsidRPr="004A0C70" w:rsidRDefault="00F97D72" w:rsidP="0009559C">
            <w:pPr>
              <w:widowControl w:val="0"/>
              <w:overflowPunct/>
              <w:autoSpaceDE/>
              <w:adjustRightInd/>
              <w:spacing w:after="0" w:line="256" w:lineRule="auto"/>
            </w:pPr>
            <w:r w:rsidRPr="00E7568D">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5C053397" w14:textId="77777777" w:rsidR="00F97D72" w:rsidRPr="007A03EF"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Highway Option A scenario from NR V2X methodology</w:t>
            </w:r>
          </w:p>
          <w:p w14:paraId="65930A1C" w14:textId="77777777" w:rsidR="00F97D72" w:rsidRDefault="00F97D72" w:rsidP="00B3781A">
            <w:pPr>
              <w:numPr>
                <w:ilvl w:val="1"/>
                <w:numId w:val="6"/>
              </w:numPr>
              <w:overflowPunct/>
              <w:autoSpaceDE/>
              <w:adjustRightInd/>
              <w:spacing w:after="0" w:line="256" w:lineRule="auto"/>
              <w:ind w:left="641" w:hanging="357"/>
              <w:textAlignment w:val="auto"/>
              <w:rPr>
                <w:rFonts w:eastAsia="MS Mincho"/>
                <w:lang w:eastAsia="ja-JP"/>
              </w:rPr>
            </w:pPr>
            <w:r w:rsidRPr="007A03EF">
              <w:rPr>
                <w:rFonts w:eastAsia="MS Mincho"/>
                <w:lang w:eastAsia="ja-JP"/>
              </w:rPr>
              <w:t xml:space="preserve">Vehicle speed = </w:t>
            </w:r>
            <w:r w:rsidR="003D7D76">
              <w:rPr>
                <w:rFonts w:eastAsia="MS Mincho"/>
                <w:lang w:eastAsia="ja-JP"/>
              </w:rPr>
              <w:t>140</w:t>
            </w:r>
            <w:r w:rsidRPr="007A03EF">
              <w:rPr>
                <w:rFonts w:eastAsia="MS Mincho"/>
                <w:lang w:eastAsia="ja-JP"/>
              </w:rPr>
              <w:t xml:space="preserve"> km/h</w:t>
            </w:r>
          </w:p>
          <w:p w14:paraId="3E1E6791" w14:textId="0C895C4B" w:rsidR="00CF6AE8" w:rsidRPr="007A03EF" w:rsidRDefault="00CF6AE8" w:rsidP="00B3781A">
            <w:pPr>
              <w:numPr>
                <w:ilvl w:val="1"/>
                <w:numId w:val="6"/>
              </w:numPr>
              <w:overflowPunct/>
              <w:autoSpaceDE/>
              <w:adjustRightInd/>
              <w:spacing w:after="0" w:line="256" w:lineRule="auto"/>
              <w:ind w:left="641" w:hanging="357"/>
              <w:textAlignment w:val="auto"/>
              <w:rPr>
                <w:rFonts w:eastAsia="MS Mincho"/>
                <w:lang w:eastAsia="ja-JP"/>
              </w:rPr>
            </w:pPr>
            <w:r>
              <w:rPr>
                <w:rFonts w:eastAsia="MS Mincho"/>
                <w:lang w:eastAsia="ja-JP"/>
              </w:rPr>
              <w:t>MTAD = 4 s</w:t>
            </w:r>
          </w:p>
        </w:tc>
      </w:tr>
      <w:tr w:rsidR="00F97D72" w:rsidRPr="00F97D72" w14:paraId="14B3CD12"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B8F05BC" w14:textId="77777777" w:rsidR="00F97D72" w:rsidRPr="004A0C70" w:rsidRDefault="00F97D72" w:rsidP="0009559C">
            <w:pPr>
              <w:widowControl w:val="0"/>
              <w:overflowPunct/>
              <w:autoSpaceDE/>
              <w:adjustRightInd/>
              <w:spacing w:after="0" w:line="256" w:lineRule="auto"/>
            </w:pPr>
            <w:r w:rsidRPr="00E7568D">
              <w:t>Channel model</w:t>
            </w:r>
          </w:p>
        </w:tc>
        <w:tc>
          <w:tcPr>
            <w:tcW w:w="7736" w:type="dxa"/>
            <w:tcBorders>
              <w:top w:val="single" w:sz="4" w:space="0" w:color="auto"/>
              <w:left w:val="single" w:sz="4" w:space="0" w:color="auto"/>
              <w:bottom w:val="single" w:sz="4" w:space="0" w:color="auto"/>
              <w:right w:val="single" w:sz="4" w:space="0" w:color="auto"/>
            </w:tcBorders>
            <w:hideMark/>
          </w:tcPr>
          <w:p w14:paraId="28DBD62A" w14:textId="77777777" w:rsidR="00F97D72" w:rsidRPr="007A03EF" w:rsidRDefault="00F97D72" w:rsidP="0009559C">
            <w:pPr>
              <w:overflowPunct/>
              <w:autoSpaceDE/>
              <w:adjustRightInd/>
              <w:spacing w:after="0" w:line="256" w:lineRule="auto"/>
              <w:rPr>
                <w:rFonts w:eastAsia="MS Mincho"/>
                <w:lang w:val="en-US" w:eastAsia="ja-JP"/>
              </w:rPr>
            </w:pPr>
            <w:r w:rsidRPr="007A03EF">
              <w:rPr>
                <w:rFonts w:eastAsia="MS Mincho"/>
                <w:lang w:eastAsia="ja-JP"/>
              </w:rPr>
              <w:t>TR 37.885, NR V2X Channel Model</w:t>
            </w:r>
          </w:p>
        </w:tc>
      </w:tr>
      <w:tr w:rsidR="00F97D72" w:rsidRPr="00F97D72" w14:paraId="12786EA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0CEEDC6" w14:textId="77777777" w:rsidR="00F97D72" w:rsidRPr="004A0C70" w:rsidRDefault="00F97D72" w:rsidP="0009559C">
            <w:pPr>
              <w:widowControl w:val="0"/>
              <w:overflowPunct/>
              <w:autoSpaceDE/>
              <w:adjustRightInd/>
              <w:spacing w:after="0" w:line="256" w:lineRule="auto"/>
            </w:pPr>
            <w:r w:rsidRPr="00E7568D">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2D84B4A6"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Carrier frequency: 6GHz</w:t>
            </w:r>
          </w:p>
          <w:p w14:paraId="57131779" w14:textId="31A644DA" w:rsidR="00F97D72" w:rsidRPr="004A0C70" w:rsidRDefault="00F97D72" w:rsidP="0009559C">
            <w:pPr>
              <w:overflowPunct/>
              <w:autoSpaceDE/>
              <w:adjustRightInd/>
              <w:spacing w:after="0" w:line="256" w:lineRule="auto"/>
              <w:rPr>
                <w:rFonts w:eastAsia="MS Mincho"/>
                <w:lang w:eastAsia="ja-JP"/>
              </w:rPr>
            </w:pPr>
            <w:r w:rsidRPr="007A03EF">
              <w:rPr>
                <w:rFonts w:eastAsia="MS Mincho"/>
                <w:lang w:eastAsia="ja-JP"/>
              </w:rPr>
              <w:t>Simulated Bandwidth:</w:t>
            </w:r>
            <w:r w:rsidR="00A457C3">
              <w:rPr>
                <w:rFonts w:eastAsia="MS Mincho"/>
                <w:iCs/>
                <w:lang w:eastAsia="ja-JP"/>
              </w:rPr>
              <w:t xml:space="preserve"> 4</w:t>
            </w:r>
            <w:r w:rsidRPr="00E7568D">
              <w:rPr>
                <w:rFonts w:eastAsia="MS Mincho"/>
                <w:lang w:eastAsia="ja-JP"/>
              </w:rPr>
              <w:t>0 MHz</w:t>
            </w:r>
          </w:p>
        </w:tc>
      </w:tr>
      <w:tr w:rsidR="00F97D72" w:rsidRPr="00F97D72" w14:paraId="6945EE1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138B8A8" w14:textId="77777777" w:rsidR="00F97D72" w:rsidRPr="004A0C70" w:rsidRDefault="00F97D72" w:rsidP="0009559C">
            <w:pPr>
              <w:widowControl w:val="0"/>
              <w:overflowPunct/>
              <w:autoSpaceDE/>
              <w:adjustRightInd/>
              <w:spacing w:after="0" w:line="256" w:lineRule="auto"/>
            </w:pPr>
            <w:r w:rsidRPr="00E7568D">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6810D846"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30 kHz</w:t>
            </w:r>
          </w:p>
        </w:tc>
      </w:tr>
      <w:tr w:rsidR="00516692" w:rsidRPr="00F97D72" w14:paraId="530CB6B5" w14:textId="77777777" w:rsidTr="0009559C">
        <w:tc>
          <w:tcPr>
            <w:tcW w:w="2118" w:type="dxa"/>
            <w:tcBorders>
              <w:top w:val="single" w:sz="4" w:space="0" w:color="auto"/>
              <w:left w:val="single" w:sz="4" w:space="0" w:color="auto"/>
              <w:bottom w:val="single" w:sz="4" w:space="0" w:color="auto"/>
              <w:right w:val="single" w:sz="4" w:space="0" w:color="auto"/>
            </w:tcBorders>
          </w:tcPr>
          <w:p w14:paraId="0E599DDC" w14:textId="146DE56B" w:rsidR="00516692" w:rsidRPr="00E7568D" w:rsidRDefault="00516692" w:rsidP="0009559C">
            <w:pPr>
              <w:widowControl w:val="0"/>
              <w:overflowPunct/>
              <w:autoSpaceDE/>
              <w:adjustRightInd/>
              <w:spacing w:after="0" w:line="256" w:lineRule="auto"/>
            </w:pPr>
            <w:r>
              <w:t>Tx/Rx Antenna Ports</w:t>
            </w:r>
          </w:p>
        </w:tc>
        <w:tc>
          <w:tcPr>
            <w:tcW w:w="7736" w:type="dxa"/>
            <w:tcBorders>
              <w:top w:val="single" w:sz="4" w:space="0" w:color="auto"/>
              <w:left w:val="single" w:sz="4" w:space="0" w:color="auto"/>
              <w:bottom w:val="single" w:sz="4" w:space="0" w:color="auto"/>
              <w:right w:val="single" w:sz="4" w:space="0" w:color="auto"/>
            </w:tcBorders>
          </w:tcPr>
          <w:p w14:paraId="1F09B90C" w14:textId="563313B1" w:rsidR="00516692" w:rsidRPr="00E7568D" w:rsidRDefault="00516692" w:rsidP="0009559C">
            <w:pPr>
              <w:overflowPunct/>
              <w:autoSpaceDE/>
              <w:adjustRightInd/>
              <w:spacing w:after="0" w:line="256" w:lineRule="auto"/>
              <w:rPr>
                <w:rFonts w:eastAsia="MS Mincho"/>
                <w:lang w:eastAsia="ja-JP"/>
              </w:rPr>
            </w:pPr>
            <w:r>
              <w:rPr>
                <w:rFonts w:eastAsia="MS Mincho"/>
                <w:iCs/>
                <w:lang w:eastAsia="ja-JP"/>
              </w:rPr>
              <w:t>1Tx/2Rx</w:t>
            </w:r>
          </w:p>
        </w:tc>
      </w:tr>
      <w:tr w:rsidR="00F97D72" w:rsidRPr="00F97D72" w14:paraId="4BDBF349" w14:textId="77777777" w:rsidTr="0009559C">
        <w:tc>
          <w:tcPr>
            <w:tcW w:w="2118" w:type="dxa"/>
            <w:tcBorders>
              <w:top w:val="single" w:sz="4" w:space="0" w:color="auto"/>
              <w:left w:val="single" w:sz="4" w:space="0" w:color="auto"/>
              <w:bottom w:val="single" w:sz="4" w:space="0" w:color="auto"/>
              <w:right w:val="single" w:sz="4" w:space="0" w:color="auto"/>
            </w:tcBorders>
          </w:tcPr>
          <w:p w14:paraId="3ACAC696" w14:textId="77777777" w:rsidR="00F97D72" w:rsidRPr="004A0C70" w:rsidRDefault="00F97D72" w:rsidP="0009559C">
            <w:pPr>
              <w:widowControl w:val="0"/>
              <w:overflowPunct/>
              <w:autoSpaceDE/>
              <w:adjustRightInd/>
              <w:spacing w:after="0" w:line="256" w:lineRule="auto"/>
            </w:pPr>
            <w:r w:rsidRPr="00E7568D">
              <w:t>Communication Mode(s)</w:t>
            </w:r>
          </w:p>
        </w:tc>
        <w:tc>
          <w:tcPr>
            <w:tcW w:w="7736" w:type="dxa"/>
            <w:tcBorders>
              <w:top w:val="single" w:sz="4" w:space="0" w:color="auto"/>
              <w:left w:val="single" w:sz="4" w:space="0" w:color="auto"/>
              <w:bottom w:val="single" w:sz="4" w:space="0" w:color="auto"/>
              <w:right w:val="single" w:sz="4" w:space="0" w:color="auto"/>
            </w:tcBorders>
          </w:tcPr>
          <w:p w14:paraId="10313C1E" w14:textId="139F7203" w:rsidR="00F97D72" w:rsidRPr="00E7568D" w:rsidRDefault="00A457C3" w:rsidP="0009559C">
            <w:pPr>
              <w:overflowPunct/>
              <w:autoSpaceDE/>
              <w:adjustRightInd/>
              <w:spacing w:after="0" w:line="256" w:lineRule="auto"/>
              <w:rPr>
                <w:rFonts w:eastAsia="MS Mincho"/>
                <w:u w:val="single"/>
                <w:lang w:eastAsia="ja-JP"/>
              </w:rPr>
            </w:pPr>
            <w:r w:rsidRPr="007A03EF">
              <w:rPr>
                <w:rFonts w:eastAsia="MS Mincho"/>
                <w:iCs/>
                <w:lang w:eastAsia="ja-JP"/>
              </w:rPr>
              <w:t>Groupcast</w:t>
            </w:r>
            <w:r w:rsidR="00CE317F">
              <w:rPr>
                <w:rFonts w:eastAsia="MS Mincho"/>
                <w:iCs/>
                <w:lang w:eastAsia="ja-JP"/>
              </w:rPr>
              <w:t>, connection-less</w:t>
            </w:r>
          </w:p>
        </w:tc>
      </w:tr>
      <w:tr w:rsidR="00F97D72" w:rsidRPr="00F97D72" w14:paraId="3EFE34EC" w14:textId="77777777" w:rsidTr="0009559C">
        <w:tc>
          <w:tcPr>
            <w:tcW w:w="2118" w:type="dxa"/>
            <w:tcBorders>
              <w:top w:val="single" w:sz="4" w:space="0" w:color="auto"/>
              <w:left w:val="single" w:sz="4" w:space="0" w:color="auto"/>
              <w:bottom w:val="single" w:sz="4" w:space="0" w:color="auto"/>
              <w:right w:val="single" w:sz="4" w:space="0" w:color="auto"/>
            </w:tcBorders>
          </w:tcPr>
          <w:p w14:paraId="50110DB0" w14:textId="77777777" w:rsidR="00F97D72" w:rsidRPr="004A0C70" w:rsidRDefault="00F97D72" w:rsidP="0009559C">
            <w:pPr>
              <w:widowControl w:val="0"/>
              <w:overflowPunct/>
              <w:autoSpaceDE/>
              <w:adjustRightInd/>
              <w:spacing w:after="0" w:line="256" w:lineRule="auto"/>
              <w:rPr>
                <w:lang w:val="ru-RU"/>
              </w:rPr>
            </w:pPr>
            <w:r w:rsidRPr="00E7568D">
              <w:t>UE-to-UE Association</w:t>
            </w:r>
          </w:p>
        </w:tc>
        <w:tc>
          <w:tcPr>
            <w:tcW w:w="7736" w:type="dxa"/>
            <w:tcBorders>
              <w:top w:val="single" w:sz="4" w:space="0" w:color="auto"/>
              <w:left w:val="single" w:sz="4" w:space="0" w:color="auto"/>
              <w:bottom w:val="single" w:sz="4" w:space="0" w:color="auto"/>
              <w:right w:val="single" w:sz="4" w:space="0" w:color="auto"/>
            </w:tcBorders>
          </w:tcPr>
          <w:p w14:paraId="2EE97F03" w14:textId="50766608" w:rsidR="00C41747" w:rsidRPr="007A03EF"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4A0C70">
              <w:rPr>
                <w:lang w:eastAsia="ko-KR"/>
              </w:rPr>
              <w:t xml:space="preserve">UE </w:t>
            </w:r>
            <w:r w:rsidR="00654B2B" w:rsidRPr="007A03EF">
              <w:rPr>
                <w:lang w:eastAsia="ko-KR"/>
              </w:rPr>
              <w:t xml:space="preserve">is considered as member of the group based on </w:t>
            </w:r>
            <w:r w:rsidR="00C41747" w:rsidRPr="007A03EF">
              <w:rPr>
                <w:lang w:eastAsia="ko-KR"/>
              </w:rPr>
              <w:t>location principle</w:t>
            </w:r>
          </w:p>
          <w:p w14:paraId="0FB21C8E" w14:textId="35587B6A" w:rsidR="00F97D72" w:rsidRPr="00E7568D" w:rsidRDefault="003765DE" w:rsidP="00B3781A">
            <w:pPr>
              <w:numPr>
                <w:ilvl w:val="1"/>
                <w:numId w:val="6"/>
              </w:numPr>
              <w:overflowPunct/>
              <w:autoSpaceDE/>
              <w:adjustRightInd/>
              <w:spacing w:after="0" w:line="256" w:lineRule="auto"/>
              <w:ind w:left="641" w:hanging="357"/>
              <w:textAlignment w:val="auto"/>
              <w:rPr>
                <w:lang w:eastAsia="ko-KR"/>
              </w:rPr>
            </w:pPr>
            <w:r w:rsidRPr="007A03EF">
              <w:rPr>
                <w:lang w:eastAsia="ko-KR"/>
              </w:rPr>
              <w:t xml:space="preserve">Each UE may be a member of </w:t>
            </w:r>
            <w:r w:rsidR="0017699B" w:rsidRPr="007A03EF">
              <w:rPr>
                <w:lang w:eastAsia="ko-KR"/>
              </w:rPr>
              <w:t xml:space="preserve">a </w:t>
            </w:r>
            <w:r w:rsidRPr="007A03EF">
              <w:rPr>
                <w:lang w:eastAsia="ko-KR"/>
              </w:rPr>
              <w:t>multiple groups</w:t>
            </w:r>
          </w:p>
        </w:tc>
      </w:tr>
      <w:tr w:rsidR="00F97D72" w:rsidRPr="00F97D72" w14:paraId="5486100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9412A8F" w14:textId="77777777" w:rsidR="00F97D72" w:rsidRPr="004A0C70" w:rsidRDefault="00F97D72" w:rsidP="0009559C">
            <w:pPr>
              <w:widowControl w:val="0"/>
              <w:overflowPunct/>
              <w:autoSpaceDE/>
              <w:adjustRightInd/>
              <w:spacing w:after="0" w:line="256" w:lineRule="auto"/>
            </w:pPr>
            <w:r w:rsidRPr="00E7568D">
              <w:t>Traffic model</w:t>
            </w:r>
          </w:p>
        </w:tc>
        <w:tc>
          <w:tcPr>
            <w:tcW w:w="7736" w:type="dxa"/>
            <w:tcBorders>
              <w:top w:val="single" w:sz="4" w:space="0" w:color="auto"/>
              <w:left w:val="single" w:sz="4" w:space="0" w:color="auto"/>
              <w:bottom w:val="single" w:sz="4" w:space="0" w:color="auto"/>
              <w:right w:val="single" w:sz="4" w:space="0" w:color="auto"/>
            </w:tcBorders>
            <w:hideMark/>
          </w:tcPr>
          <w:p w14:paraId="140A8E36" w14:textId="77777777" w:rsidR="00F97D72" w:rsidRPr="007A03EF" w:rsidRDefault="00F97D72" w:rsidP="0009559C">
            <w:pPr>
              <w:overflowPunct/>
              <w:autoSpaceDE/>
              <w:adjustRightInd/>
              <w:spacing w:after="0" w:line="256" w:lineRule="auto"/>
              <w:rPr>
                <w:rFonts w:eastAsia="MS Mincho"/>
                <w:u w:val="single"/>
                <w:lang w:eastAsia="ja-JP"/>
              </w:rPr>
            </w:pPr>
            <w:r w:rsidRPr="007A03EF">
              <w:rPr>
                <w:rFonts w:eastAsia="MS Mincho"/>
                <w:u w:val="single"/>
                <w:lang w:eastAsia="ja-JP"/>
              </w:rPr>
              <w:t>Aperiodic variable packet size traffic (TR 37.885 Aperiodic Model 1 traffic):</w:t>
            </w:r>
          </w:p>
          <w:p w14:paraId="73FE746C" w14:textId="77777777" w:rsidR="00F97D72" w:rsidRPr="007A03EF"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Packet size: uniform in the range [200..2000] B with quantization step of 200 B </w:t>
            </w:r>
          </w:p>
          <w:p w14:paraId="03C54607" w14:textId="108029EE" w:rsidR="00F97D72" w:rsidRPr="007A03EF"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223231">
              <w:rPr>
                <w:lang w:val="en-US" w:eastAsia="ko-KR"/>
              </w:rPr>
              <w:t>Inter-packet arrival time:</w:t>
            </w:r>
            <w:r w:rsidRPr="007A03EF">
              <w:rPr>
                <w:rFonts w:eastAsia="MS Mincho"/>
                <w:lang w:eastAsia="ja-JP"/>
              </w:rPr>
              <w:t xml:space="preserve"> </w:t>
            </w:r>
            <w:r w:rsidR="00102B2B">
              <w:rPr>
                <w:lang w:val="en-US" w:eastAsia="ko-KR"/>
              </w:rPr>
              <w:t>25</w:t>
            </w:r>
            <w:r w:rsidRPr="00223231">
              <w:rPr>
                <w:lang w:val="en-US" w:eastAsia="ko-KR"/>
              </w:rPr>
              <w:t xml:space="preserve"> ms + an exponential random variable with the mean of </w:t>
            </w:r>
            <w:r w:rsidR="00102B2B">
              <w:rPr>
                <w:lang w:val="en-US" w:eastAsia="ko-KR"/>
              </w:rPr>
              <w:t>25</w:t>
            </w:r>
            <w:r w:rsidRPr="00223231">
              <w:rPr>
                <w:lang w:val="en-US" w:eastAsia="ko-KR"/>
              </w:rPr>
              <w:t xml:space="preserve"> ms</w:t>
            </w:r>
          </w:p>
          <w:p w14:paraId="39E9AC5C" w14:textId="21192D17" w:rsidR="00F97D72" w:rsidRPr="007A03EF"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Latency requirement: </w:t>
            </w:r>
            <w:r w:rsidR="00102B2B">
              <w:rPr>
                <w:rFonts w:eastAsia="MS Mincho"/>
                <w:lang w:eastAsia="ja-JP"/>
              </w:rPr>
              <w:t>25</w:t>
            </w:r>
            <w:r w:rsidRPr="007A03EF">
              <w:rPr>
                <w:rFonts w:eastAsia="MS Mincho"/>
                <w:lang w:eastAsia="ja-JP"/>
              </w:rPr>
              <w:t xml:space="preserve"> ms</w:t>
            </w:r>
          </w:p>
        </w:tc>
      </w:tr>
      <w:tr w:rsidR="00F97D72" w:rsidRPr="00F97D72" w14:paraId="75EF0C06"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6229944" w14:textId="77777777" w:rsidR="00F97D72" w:rsidRPr="004A0C70" w:rsidRDefault="00F97D72" w:rsidP="0009559C">
            <w:pPr>
              <w:widowControl w:val="0"/>
              <w:overflowPunct/>
              <w:autoSpaceDE/>
              <w:adjustRightInd/>
              <w:spacing w:after="0" w:line="256" w:lineRule="auto"/>
            </w:pPr>
            <w:r w:rsidRPr="00E7568D">
              <w:t>TTI structure</w:t>
            </w:r>
          </w:p>
        </w:tc>
        <w:tc>
          <w:tcPr>
            <w:tcW w:w="7736" w:type="dxa"/>
            <w:tcBorders>
              <w:top w:val="single" w:sz="4" w:space="0" w:color="auto"/>
              <w:left w:val="single" w:sz="4" w:space="0" w:color="auto"/>
              <w:bottom w:val="single" w:sz="4" w:space="0" w:color="auto"/>
              <w:right w:val="single" w:sz="4" w:space="0" w:color="auto"/>
            </w:tcBorders>
            <w:hideMark/>
          </w:tcPr>
          <w:p w14:paraId="685E97AC"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 xml:space="preserve">NR Slot TTI: </w:t>
            </w:r>
          </w:p>
          <w:p w14:paraId="0FED96C0" w14:textId="2E9FC01F" w:rsidR="00F97D72" w:rsidRPr="00E7568D"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Slot w/o PSFCH zone: </w:t>
            </w:r>
            <w:r w:rsidR="00856BCB" w:rsidRPr="007A03EF">
              <w:rPr>
                <w:rFonts w:eastAsia="MS Mincho"/>
                <w:iCs/>
                <w:lang w:val="en-US" w:eastAsia="ja-JP"/>
              </w:rPr>
              <w:t>1 AGC symbol,</w:t>
            </w:r>
            <w:r w:rsidR="00BF74FD" w:rsidRPr="007A03EF">
              <w:rPr>
                <w:rFonts w:eastAsia="MS Mincho"/>
                <w:iCs/>
                <w:lang w:val="en-US" w:eastAsia="ja-JP"/>
              </w:rPr>
              <w:t xml:space="preserve"> 1 GAP symbol, </w:t>
            </w:r>
            <w:r w:rsidR="00486BB0" w:rsidRPr="007A03EF">
              <w:rPr>
                <w:rFonts w:eastAsia="MS Mincho"/>
                <w:iCs/>
                <w:lang w:val="en-US" w:eastAsia="ja-JP"/>
              </w:rPr>
              <w:t>2 PSSCH symbols w/ pilots</w:t>
            </w:r>
          </w:p>
          <w:p w14:paraId="28BD017E" w14:textId="5456DAE6" w:rsidR="00F97D72" w:rsidRPr="004A0C70"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4A0C70">
              <w:rPr>
                <w:rFonts w:eastAsia="MS Mincho"/>
                <w:lang w:eastAsia="ja-JP"/>
              </w:rPr>
              <w:t xml:space="preserve">Slot w/ PSFCH zone: </w:t>
            </w:r>
            <w:r w:rsidR="002220D3" w:rsidRPr="007A03EF">
              <w:rPr>
                <w:rFonts w:eastAsia="MS Mincho"/>
                <w:iCs/>
                <w:lang w:val="en-US" w:eastAsia="ja-JP"/>
              </w:rPr>
              <w:t xml:space="preserve">1 AGC symbol, </w:t>
            </w:r>
            <w:r w:rsidR="00223231" w:rsidRPr="007A03EF">
              <w:rPr>
                <w:rFonts w:eastAsia="MS Mincho"/>
                <w:iCs/>
                <w:lang w:val="en-US" w:eastAsia="ja-JP"/>
              </w:rPr>
              <w:t>2</w:t>
            </w:r>
            <w:r w:rsidR="002220D3" w:rsidRPr="007A03EF">
              <w:rPr>
                <w:rFonts w:eastAsia="MS Mincho"/>
                <w:iCs/>
                <w:lang w:val="en-US" w:eastAsia="ja-JP"/>
              </w:rPr>
              <w:t xml:space="preserve"> GAP symbol, 2 PSSCH symbols w/ pilots</w:t>
            </w:r>
            <w:r w:rsidR="00223231" w:rsidRPr="007A03EF">
              <w:rPr>
                <w:rFonts w:eastAsia="MS Mincho"/>
                <w:iCs/>
                <w:lang w:val="en-US" w:eastAsia="ja-JP"/>
              </w:rPr>
              <w:t>,</w:t>
            </w:r>
            <w:r w:rsidR="002220D3" w:rsidRPr="007A03EF">
              <w:rPr>
                <w:rFonts w:eastAsia="MS Mincho"/>
                <w:iCs/>
                <w:lang w:eastAsia="ja-JP"/>
              </w:rPr>
              <w:t xml:space="preserve"> </w:t>
            </w:r>
            <w:r w:rsidRPr="00E7568D">
              <w:rPr>
                <w:rFonts w:eastAsia="MS Mincho"/>
                <w:lang w:eastAsia="ja-JP"/>
              </w:rPr>
              <w:t xml:space="preserve">2 </w:t>
            </w:r>
            <w:r w:rsidR="00223231" w:rsidRPr="007A03EF">
              <w:rPr>
                <w:rFonts w:eastAsia="MS Mincho"/>
                <w:iCs/>
                <w:lang w:eastAsia="ja-JP"/>
              </w:rPr>
              <w:t>s</w:t>
            </w:r>
            <w:r w:rsidRPr="00E7568D">
              <w:rPr>
                <w:rFonts w:eastAsia="MS Mincho"/>
                <w:lang w:eastAsia="ja-JP"/>
              </w:rPr>
              <w:t>ymbols for PSFCH</w:t>
            </w:r>
          </w:p>
        </w:tc>
      </w:tr>
      <w:tr w:rsidR="00F97D72" w:rsidRPr="00F97D72" w14:paraId="6A6B7C6A" w14:textId="77777777" w:rsidTr="0009559C">
        <w:tc>
          <w:tcPr>
            <w:tcW w:w="2118" w:type="dxa"/>
            <w:tcBorders>
              <w:top w:val="single" w:sz="4" w:space="0" w:color="auto"/>
              <w:left w:val="single" w:sz="4" w:space="0" w:color="auto"/>
              <w:bottom w:val="single" w:sz="4" w:space="0" w:color="auto"/>
              <w:right w:val="single" w:sz="4" w:space="0" w:color="auto"/>
            </w:tcBorders>
          </w:tcPr>
          <w:p w14:paraId="6EAD266E" w14:textId="77777777" w:rsidR="00F97D72" w:rsidRPr="004A0C70" w:rsidRDefault="00F97D72" w:rsidP="0009559C">
            <w:pPr>
              <w:widowControl w:val="0"/>
              <w:overflowPunct/>
              <w:autoSpaceDE/>
              <w:adjustRightInd/>
              <w:spacing w:after="0" w:line="256" w:lineRule="auto"/>
            </w:pPr>
            <w:r w:rsidRPr="00E7568D">
              <w:t>PSFCH Zone Allocation</w:t>
            </w:r>
          </w:p>
        </w:tc>
        <w:tc>
          <w:tcPr>
            <w:tcW w:w="7736" w:type="dxa"/>
            <w:tcBorders>
              <w:top w:val="single" w:sz="4" w:space="0" w:color="auto"/>
              <w:left w:val="single" w:sz="4" w:space="0" w:color="auto"/>
              <w:bottom w:val="single" w:sz="4" w:space="0" w:color="auto"/>
              <w:right w:val="single" w:sz="4" w:space="0" w:color="auto"/>
            </w:tcBorders>
          </w:tcPr>
          <w:p w14:paraId="03A84BAA" w14:textId="77777777" w:rsidR="00F97D72" w:rsidRPr="007A03EF" w:rsidRDefault="00F97D72" w:rsidP="0009559C">
            <w:pPr>
              <w:widowControl w:val="0"/>
              <w:overflowPunct/>
              <w:autoSpaceDE/>
              <w:adjustRightInd/>
              <w:spacing w:after="0" w:line="256" w:lineRule="auto"/>
              <w:rPr>
                <w:rFonts w:eastAsia="MS Mincho"/>
                <w:lang w:eastAsia="ja-JP"/>
              </w:rPr>
            </w:pPr>
            <w:r w:rsidRPr="007A03EF">
              <w:rPr>
                <w:rFonts w:eastAsia="MS Mincho"/>
                <w:lang w:eastAsia="ja-JP"/>
              </w:rPr>
              <w:t>Enabled, in every 2</w:t>
            </w:r>
            <w:r w:rsidRPr="00223231">
              <w:rPr>
                <w:rFonts w:eastAsia="MS Mincho"/>
                <w:vertAlign w:val="superscript"/>
                <w:lang w:eastAsia="ja-JP"/>
              </w:rPr>
              <w:t>nd</w:t>
            </w:r>
            <w:r w:rsidRPr="007A03EF">
              <w:rPr>
                <w:rFonts w:eastAsia="MS Mincho"/>
                <w:lang w:eastAsia="ja-JP"/>
              </w:rPr>
              <w:t xml:space="preserve"> slot</w:t>
            </w:r>
          </w:p>
        </w:tc>
      </w:tr>
      <w:tr w:rsidR="00F97D72" w:rsidRPr="00F97D72" w14:paraId="17C98763"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890EF89" w14:textId="77777777" w:rsidR="00F97D72" w:rsidRPr="006D4733" w:rsidRDefault="00F97D72" w:rsidP="0009559C">
            <w:pPr>
              <w:widowControl w:val="0"/>
              <w:overflowPunct/>
              <w:autoSpaceDE/>
              <w:adjustRightInd/>
              <w:spacing w:after="0" w:line="256" w:lineRule="auto"/>
            </w:pPr>
            <w:r w:rsidRPr="00E7568D">
              <w:t>Sidelink</w:t>
            </w:r>
            <w:r w:rsidRPr="004A0C70">
              <w:t xml:space="preserve">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2B422C5E" w14:textId="77777777" w:rsidR="00F97D72" w:rsidRPr="007A03EF" w:rsidRDefault="00F97D72" w:rsidP="0009559C">
            <w:pPr>
              <w:widowControl w:val="0"/>
              <w:overflowPunct/>
              <w:autoSpaceDE/>
              <w:adjustRightInd/>
              <w:spacing w:after="0" w:line="256" w:lineRule="auto"/>
              <w:rPr>
                <w:rFonts w:eastAsia="MS Mincho"/>
                <w:lang w:eastAsia="ja-JP"/>
              </w:rPr>
            </w:pPr>
            <w:r w:rsidRPr="007A03EF">
              <w:rPr>
                <w:rFonts w:eastAsia="MS Mincho"/>
                <w:lang w:eastAsia="ja-JP"/>
              </w:rPr>
              <w:t>64 Bits</w:t>
            </w:r>
          </w:p>
          <w:p w14:paraId="24ACE492"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QPSK Modulation</w:t>
            </w:r>
          </w:p>
        </w:tc>
      </w:tr>
      <w:tr w:rsidR="00F97D72" w:rsidRPr="00F97D72" w14:paraId="722A5A7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95BAC58" w14:textId="77777777" w:rsidR="00F97D72" w:rsidRPr="004A0C70" w:rsidRDefault="00F97D72" w:rsidP="0009559C">
            <w:pPr>
              <w:widowControl w:val="0"/>
              <w:overflowPunct/>
              <w:autoSpaceDE/>
              <w:adjustRightInd/>
              <w:spacing w:after="0" w:line="256" w:lineRule="auto"/>
            </w:pPr>
            <w:r w:rsidRPr="00E7568D">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CEF7B78" w14:textId="77777777" w:rsidR="00F97D72" w:rsidRPr="007A03EF"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023D8A">
              <w:t xml:space="preserve">PSCCH: </w:t>
            </w:r>
            <w:r w:rsidRPr="00023D8A">
              <w:rPr>
                <w:lang w:val="ru-RU"/>
              </w:rPr>
              <w:t>10</w:t>
            </w:r>
            <w:r w:rsidRPr="00023D8A">
              <w:t xml:space="preserve"> PRB</w:t>
            </w:r>
          </w:p>
          <w:p w14:paraId="4A6079B8" w14:textId="544A39B2" w:rsidR="00F97D72" w:rsidRPr="004A0C70"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023D8A">
              <w:t xml:space="preserve">PSSCH: </w:t>
            </w:r>
            <w:r w:rsidR="00023D8A" w:rsidRPr="007A03EF">
              <w:t>3</w:t>
            </w:r>
            <w:r w:rsidRPr="00E7568D">
              <w:rPr>
                <w:rFonts w:eastAsia="MS Mincho"/>
                <w:lang w:eastAsia="ja-JP"/>
              </w:rPr>
              <w:t>5 PRB</w:t>
            </w:r>
          </w:p>
        </w:tc>
      </w:tr>
      <w:tr w:rsidR="00F97D72" w:rsidRPr="00F97D72" w14:paraId="6286716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DDE54A9" w14:textId="77777777" w:rsidR="00F97D72" w:rsidRPr="004A0C70" w:rsidRDefault="00F97D72" w:rsidP="0009559C">
            <w:pPr>
              <w:widowControl w:val="0"/>
              <w:overflowPunct/>
              <w:autoSpaceDE/>
              <w:adjustRightInd/>
              <w:spacing w:after="0" w:line="256" w:lineRule="auto"/>
            </w:pPr>
            <w:r w:rsidRPr="00E7568D">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562BCEC" w14:textId="69813055" w:rsidR="00F97D72" w:rsidRPr="004A0C70"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4A0C70">
              <w:t xml:space="preserve">PSCCH: </w:t>
            </w:r>
            <w:r w:rsidR="001811C5" w:rsidRPr="007A03EF">
              <w:t>3</w:t>
            </w:r>
            <w:r w:rsidRPr="00E7568D">
              <w:t xml:space="preserve"> Symbols</w:t>
            </w:r>
          </w:p>
          <w:p w14:paraId="5F65400F" w14:textId="4A576A60" w:rsidR="0017699B" w:rsidRPr="007A03EF" w:rsidRDefault="0017699B"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t>PSFCH: 2 Symbols</w:t>
            </w:r>
          </w:p>
          <w:p w14:paraId="37D787ED" w14:textId="04FCD264" w:rsidR="00F97D72" w:rsidRPr="00E7568D"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E7568D">
              <w:t xml:space="preserve">PSSCH: </w:t>
            </w:r>
            <w:r w:rsidR="00252016" w:rsidRPr="007A03EF">
              <w:t>R</w:t>
            </w:r>
            <w:r w:rsidR="0017699B" w:rsidRPr="007A03EF">
              <w:t>emaining symbols</w:t>
            </w:r>
            <w:r w:rsidR="00252016" w:rsidRPr="007A03EF">
              <w:t xml:space="preserve"> in slot</w:t>
            </w:r>
          </w:p>
        </w:tc>
      </w:tr>
      <w:tr w:rsidR="00F97D72" w:rsidRPr="00F97D72" w14:paraId="4F16B4EB"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AB9623F" w14:textId="77777777" w:rsidR="00F97D72" w:rsidRPr="004A0C70" w:rsidRDefault="00F97D72" w:rsidP="0009559C">
            <w:pPr>
              <w:widowControl w:val="0"/>
              <w:overflowPunct/>
              <w:autoSpaceDE/>
              <w:adjustRightInd/>
              <w:spacing w:after="0" w:line="256" w:lineRule="auto"/>
              <w:rPr>
                <w:highlight w:val="yellow"/>
              </w:rPr>
            </w:pPr>
            <w:r w:rsidRPr="00E7568D">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14FADEF6" w14:textId="77777777" w:rsidR="00F97D72" w:rsidRPr="007A03EF" w:rsidRDefault="00F97D72" w:rsidP="0009559C">
            <w:pPr>
              <w:widowControl w:val="0"/>
              <w:overflowPunct/>
              <w:autoSpaceDE/>
              <w:adjustRightInd/>
              <w:spacing w:after="0" w:line="256" w:lineRule="auto"/>
              <w:rPr>
                <w:rFonts w:eastAsia="MS Mincho"/>
                <w:u w:val="single"/>
                <w:lang w:eastAsia="ja-JP"/>
              </w:rPr>
            </w:pPr>
            <w:r w:rsidRPr="007A03EF">
              <w:rPr>
                <w:rFonts w:eastAsia="MS Mincho"/>
                <w:u w:val="single"/>
                <w:lang w:eastAsia="ja-JP"/>
              </w:rPr>
              <w:t xml:space="preserve">Aperiodic variable packet size evaluations: </w:t>
            </w:r>
          </w:p>
          <w:p w14:paraId="77482F32" w14:textId="77777777" w:rsidR="00F97D72" w:rsidRPr="008F40D9"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200 </w:t>
            </w:r>
            <w:r w:rsidRPr="008F40D9">
              <w:t xml:space="preserve">B packet: </w:t>
            </w:r>
            <w:r w:rsidRPr="008F40D9">
              <w:rPr>
                <w:rFonts w:eastAsia="MS Mincho"/>
                <w:lang w:eastAsia="ja-JP"/>
              </w:rPr>
              <w:t>QPSK, 2 TTI</w:t>
            </w:r>
          </w:p>
          <w:p w14:paraId="27479B55" w14:textId="39B96591" w:rsidR="00F97D72" w:rsidRPr="004A0C70"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400 </w:t>
            </w:r>
            <w:r w:rsidRPr="008F40D9">
              <w:t xml:space="preserve">B packet: </w:t>
            </w:r>
            <w:r w:rsidR="0030468E" w:rsidRPr="007A03EF">
              <w:rPr>
                <w:rFonts w:eastAsia="MS Mincho"/>
                <w:lang w:eastAsia="ja-JP"/>
              </w:rPr>
              <w:t>16-QAM</w:t>
            </w:r>
            <w:r w:rsidRPr="00E7568D">
              <w:rPr>
                <w:rFonts w:eastAsia="MS Mincho"/>
                <w:lang w:eastAsia="ja-JP"/>
              </w:rPr>
              <w:t>, 2 TTI</w:t>
            </w:r>
          </w:p>
          <w:p w14:paraId="011EE3A0" w14:textId="77777777" w:rsidR="00F97D72" w:rsidRPr="008F40D9"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600 </w:t>
            </w:r>
            <w:r w:rsidRPr="008F40D9">
              <w:t>B packet:</w:t>
            </w:r>
            <w:r w:rsidRPr="008F40D9">
              <w:rPr>
                <w:rFonts w:eastAsia="MS Mincho"/>
                <w:lang w:eastAsia="ja-JP"/>
              </w:rPr>
              <w:t xml:space="preserve"> 16-QAM, 2 TTI</w:t>
            </w:r>
          </w:p>
          <w:p w14:paraId="190F1924" w14:textId="77777777" w:rsidR="00F97D72" w:rsidRPr="008F40D9"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800 </w:t>
            </w:r>
            <w:r w:rsidRPr="008F40D9">
              <w:t>B packet:</w:t>
            </w:r>
            <w:r w:rsidRPr="008F40D9">
              <w:rPr>
                <w:rFonts w:eastAsia="MS Mincho"/>
                <w:lang w:eastAsia="ja-JP"/>
              </w:rPr>
              <w:t xml:space="preserve"> 16-QAM, 2 TTI</w:t>
            </w:r>
          </w:p>
          <w:p w14:paraId="73442D67" w14:textId="77777777" w:rsidR="00F97D72" w:rsidRPr="008F40D9"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1000 </w:t>
            </w:r>
            <w:r w:rsidRPr="008F40D9">
              <w:t>B packet:</w:t>
            </w:r>
            <w:r w:rsidRPr="008F40D9">
              <w:rPr>
                <w:rFonts w:eastAsia="MS Mincho"/>
                <w:lang w:eastAsia="ja-JP"/>
              </w:rPr>
              <w:t xml:space="preserve"> 16-QAM, 3 TTI</w:t>
            </w:r>
          </w:p>
          <w:p w14:paraId="198EBE05" w14:textId="77777777" w:rsidR="00F97D72" w:rsidRPr="008F40D9"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1200 </w:t>
            </w:r>
            <w:r w:rsidRPr="008F40D9">
              <w:t>B packet:</w:t>
            </w:r>
            <w:r w:rsidRPr="008F40D9">
              <w:rPr>
                <w:rFonts w:eastAsia="MS Mincho"/>
                <w:lang w:eastAsia="ja-JP"/>
              </w:rPr>
              <w:t xml:space="preserve"> 16-QAM, 3 TTI</w:t>
            </w:r>
          </w:p>
          <w:p w14:paraId="141C8FC6" w14:textId="77777777" w:rsidR="00F97D72" w:rsidRPr="008F40D9"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1400 </w:t>
            </w:r>
            <w:r w:rsidRPr="008F40D9">
              <w:t>B packet:</w:t>
            </w:r>
            <w:r w:rsidRPr="008F40D9">
              <w:rPr>
                <w:rFonts w:eastAsia="MS Mincho"/>
                <w:lang w:eastAsia="ja-JP"/>
              </w:rPr>
              <w:t xml:space="preserve"> </w:t>
            </w:r>
            <w:r w:rsidRPr="007A03EF">
              <w:rPr>
                <w:rFonts w:eastAsia="MS Mincho"/>
                <w:lang w:val="en-US" w:eastAsia="ja-JP"/>
              </w:rPr>
              <w:t>64</w:t>
            </w:r>
            <w:r w:rsidRPr="008F40D9">
              <w:rPr>
                <w:rFonts w:eastAsia="MS Mincho"/>
                <w:lang w:eastAsia="ja-JP"/>
              </w:rPr>
              <w:t xml:space="preserve">-QAM, </w:t>
            </w:r>
            <w:r w:rsidRPr="007A03EF">
              <w:rPr>
                <w:rFonts w:eastAsia="MS Mincho"/>
                <w:lang w:val="en-US" w:eastAsia="ja-JP"/>
              </w:rPr>
              <w:t>3</w:t>
            </w:r>
            <w:r w:rsidRPr="008F40D9">
              <w:rPr>
                <w:rFonts w:eastAsia="MS Mincho"/>
                <w:lang w:eastAsia="ja-JP"/>
              </w:rPr>
              <w:t xml:space="preserve"> TTI</w:t>
            </w:r>
          </w:p>
          <w:p w14:paraId="26C45D1F" w14:textId="77777777" w:rsidR="00F97D72" w:rsidRPr="008F40D9"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1600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Pr="007A03EF">
              <w:rPr>
                <w:rFonts w:eastAsia="MS Mincho"/>
                <w:lang w:val="en-US" w:eastAsia="ja-JP"/>
              </w:rPr>
              <w:t>3</w:t>
            </w:r>
            <w:r w:rsidRPr="008F40D9">
              <w:rPr>
                <w:rFonts w:eastAsia="MS Mincho"/>
                <w:lang w:eastAsia="ja-JP"/>
              </w:rPr>
              <w:t xml:space="preserve"> TTI</w:t>
            </w:r>
          </w:p>
          <w:p w14:paraId="56353EF5" w14:textId="1F83BF60" w:rsidR="00F97D72" w:rsidRPr="004A0C70" w:rsidRDefault="00F97D72" w:rsidP="00B3781A">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1800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00AC6506" w:rsidRPr="007A03EF">
              <w:rPr>
                <w:rFonts w:eastAsia="MS Mincho"/>
                <w:lang w:eastAsia="ja-JP"/>
              </w:rPr>
              <w:t>4</w:t>
            </w:r>
            <w:r w:rsidRPr="00E7568D">
              <w:rPr>
                <w:rFonts w:eastAsia="MS Mincho"/>
                <w:lang w:eastAsia="ja-JP"/>
              </w:rPr>
              <w:t xml:space="preserve"> TTI</w:t>
            </w:r>
          </w:p>
          <w:p w14:paraId="673A9FF0" w14:textId="2E32361D" w:rsidR="00F97D72" w:rsidRPr="004A0C70" w:rsidRDefault="00F97D72" w:rsidP="00B3781A">
            <w:pPr>
              <w:widowControl w:val="0"/>
              <w:numPr>
                <w:ilvl w:val="0"/>
                <w:numId w:val="5"/>
              </w:numPr>
              <w:tabs>
                <w:tab w:val="num" w:pos="183"/>
              </w:tabs>
              <w:overflowPunct/>
              <w:autoSpaceDE/>
              <w:adjustRightInd/>
              <w:spacing w:after="0" w:line="256" w:lineRule="auto"/>
              <w:ind w:left="0" w:firstLine="0"/>
              <w:textAlignment w:val="auto"/>
              <w:rPr>
                <w:rFonts w:eastAsia="MS Mincho"/>
                <w:u w:val="single"/>
                <w:lang w:eastAsia="ja-JP"/>
              </w:rPr>
            </w:pPr>
            <w:r w:rsidRPr="004A0C70">
              <w:rPr>
                <w:rFonts w:eastAsia="MS Mincho"/>
                <w:lang w:eastAsia="ja-JP"/>
              </w:rPr>
              <w:t xml:space="preserve">2000 </w:t>
            </w:r>
            <w:r w:rsidRPr="008F40D9">
              <w:t>B packet:</w:t>
            </w:r>
            <w:r w:rsidRPr="008F40D9">
              <w:rPr>
                <w:rFonts w:eastAsia="MS Mincho"/>
                <w:lang w:eastAsia="ja-JP"/>
              </w:rPr>
              <w:t xml:space="preserve"> 6</w:t>
            </w:r>
            <w:r w:rsidRPr="008F40D9">
              <w:rPr>
                <w:rFonts w:eastAsia="MS Mincho"/>
                <w:lang w:val="en-US" w:eastAsia="ja-JP"/>
              </w:rPr>
              <w:t>4</w:t>
            </w:r>
            <w:r w:rsidRPr="008F40D9">
              <w:rPr>
                <w:rFonts w:eastAsia="MS Mincho"/>
                <w:lang w:eastAsia="ja-JP"/>
              </w:rPr>
              <w:t xml:space="preserve">-QAM, </w:t>
            </w:r>
            <w:r w:rsidR="00AC6506" w:rsidRPr="007A03EF">
              <w:rPr>
                <w:rFonts w:eastAsia="MS Mincho"/>
                <w:lang w:eastAsia="ja-JP"/>
              </w:rPr>
              <w:t>4</w:t>
            </w:r>
            <w:r w:rsidRPr="00E7568D">
              <w:rPr>
                <w:rFonts w:eastAsia="MS Mincho"/>
                <w:lang w:eastAsia="ja-JP"/>
              </w:rPr>
              <w:t xml:space="preserve"> TTI</w:t>
            </w:r>
          </w:p>
        </w:tc>
      </w:tr>
      <w:tr w:rsidR="00F97D72" w14:paraId="02E620C1" w14:textId="77777777" w:rsidTr="0009559C">
        <w:tc>
          <w:tcPr>
            <w:tcW w:w="2118" w:type="dxa"/>
            <w:tcBorders>
              <w:top w:val="single" w:sz="4" w:space="0" w:color="auto"/>
              <w:left w:val="single" w:sz="4" w:space="0" w:color="auto"/>
              <w:bottom w:val="single" w:sz="4" w:space="0" w:color="auto"/>
              <w:right w:val="single" w:sz="4" w:space="0" w:color="auto"/>
            </w:tcBorders>
          </w:tcPr>
          <w:p w14:paraId="35278971" w14:textId="77777777" w:rsidR="00F97D72" w:rsidRPr="004A0C70" w:rsidRDefault="00F97D72" w:rsidP="0009559C">
            <w:pPr>
              <w:widowControl w:val="0"/>
              <w:overflowPunct/>
              <w:autoSpaceDE/>
              <w:adjustRightInd/>
              <w:spacing w:after="0" w:line="256" w:lineRule="auto"/>
            </w:pPr>
            <w:r w:rsidRPr="00E7568D">
              <w:t>HARQ Feedback</w:t>
            </w:r>
          </w:p>
        </w:tc>
        <w:tc>
          <w:tcPr>
            <w:tcW w:w="7736" w:type="dxa"/>
            <w:tcBorders>
              <w:top w:val="single" w:sz="4" w:space="0" w:color="auto"/>
              <w:left w:val="single" w:sz="4" w:space="0" w:color="auto"/>
              <w:bottom w:val="single" w:sz="4" w:space="0" w:color="auto"/>
              <w:right w:val="single" w:sz="4" w:space="0" w:color="auto"/>
            </w:tcBorders>
          </w:tcPr>
          <w:p w14:paraId="48D0875F" w14:textId="597FA7A1" w:rsidR="00F97D72" w:rsidRPr="00E7568D" w:rsidRDefault="00A457C3" w:rsidP="0009559C">
            <w:pPr>
              <w:widowControl w:val="0"/>
              <w:overflowPunct/>
              <w:autoSpaceDE/>
              <w:adjustRightInd/>
              <w:spacing w:after="0" w:line="256" w:lineRule="auto"/>
              <w:rPr>
                <w:rFonts w:eastAsia="MS Mincho"/>
                <w:lang w:eastAsia="ja-JP"/>
              </w:rPr>
            </w:pPr>
            <w:r w:rsidRPr="007A03EF">
              <w:rPr>
                <w:rFonts w:eastAsia="MS Mincho"/>
                <w:lang w:eastAsia="ja-JP"/>
              </w:rPr>
              <w:t>Enabled</w:t>
            </w:r>
            <w:r w:rsidR="000449DE">
              <w:rPr>
                <w:rFonts w:eastAsia="MS Mincho"/>
                <w:iCs/>
                <w:lang w:eastAsia="ja-JP"/>
              </w:rPr>
              <w:t>, NACK-only</w:t>
            </w:r>
          </w:p>
        </w:tc>
      </w:tr>
      <w:tr w:rsidR="00252016" w14:paraId="579EC4B7" w14:textId="77777777" w:rsidTr="0009559C">
        <w:tc>
          <w:tcPr>
            <w:tcW w:w="2118" w:type="dxa"/>
            <w:tcBorders>
              <w:top w:val="single" w:sz="4" w:space="0" w:color="auto"/>
              <w:left w:val="single" w:sz="4" w:space="0" w:color="auto"/>
              <w:bottom w:val="single" w:sz="4" w:space="0" w:color="auto"/>
              <w:right w:val="single" w:sz="4" w:space="0" w:color="auto"/>
            </w:tcBorders>
          </w:tcPr>
          <w:p w14:paraId="2FD632DF" w14:textId="1C121A5E" w:rsidR="00252016" w:rsidRPr="00E7568D" w:rsidRDefault="00252016" w:rsidP="0009559C">
            <w:pPr>
              <w:widowControl w:val="0"/>
              <w:overflowPunct/>
              <w:autoSpaceDE/>
              <w:adjustRightInd/>
              <w:spacing w:after="0" w:line="256" w:lineRule="auto"/>
            </w:pPr>
            <w:r>
              <w:lastRenderedPageBreak/>
              <w:t>Feedback reporting distance</w:t>
            </w:r>
          </w:p>
        </w:tc>
        <w:tc>
          <w:tcPr>
            <w:tcW w:w="7736" w:type="dxa"/>
            <w:tcBorders>
              <w:top w:val="single" w:sz="4" w:space="0" w:color="auto"/>
              <w:left w:val="single" w:sz="4" w:space="0" w:color="auto"/>
              <w:bottom w:val="single" w:sz="4" w:space="0" w:color="auto"/>
              <w:right w:val="single" w:sz="4" w:space="0" w:color="auto"/>
            </w:tcBorders>
          </w:tcPr>
          <w:p w14:paraId="476A6483" w14:textId="2664E614" w:rsidR="00252016" w:rsidRPr="00E7568D" w:rsidRDefault="006E2DE1" w:rsidP="0009559C">
            <w:pPr>
              <w:widowControl w:val="0"/>
              <w:overflowPunct/>
              <w:autoSpaceDE/>
              <w:adjustRightInd/>
              <w:spacing w:after="0" w:line="256" w:lineRule="auto"/>
              <w:rPr>
                <w:rFonts w:eastAsia="MS Mincho"/>
                <w:lang w:eastAsia="ja-JP"/>
              </w:rPr>
            </w:pPr>
            <w:r>
              <w:rPr>
                <w:rFonts w:eastAsia="MS Mincho"/>
                <w:iCs/>
                <w:lang w:eastAsia="ja-JP"/>
              </w:rPr>
              <w:t>UE</w:t>
            </w:r>
            <w:r w:rsidR="000E5A78">
              <w:rPr>
                <w:rFonts w:eastAsia="MS Mincho"/>
                <w:iCs/>
                <w:lang w:eastAsia="ja-JP"/>
              </w:rPr>
              <w:t>s</w:t>
            </w:r>
            <w:r>
              <w:rPr>
                <w:rFonts w:eastAsia="MS Mincho"/>
                <w:iCs/>
                <w:lang w:eastAsia="ja-JP"/>
              </w:rPr>
              <w:t xml:space="preserve"> within </w:t>
            </w:r>
            <w:r w:rsidR="00837227">
              <w:rPr>
                <w:rFonts w:eastAsia="MS Mincho"/>
                <w:iCs/>
                <w:lang w:eastAsia="ja-JP"/>
              </w:rPr>
              <w:t xml:space="preserve">50 </w:t>
            </w:r>
            <w:r>
              <w:rPr>
                <w:rFonts w:eastAsia="MS Mincho"/>
                <w:iCs/>
                <w:lang w:eastAsia="ja-JP"/>
              </w:rPr>
              <w:t xml:space="preserve">m </w:t>
            </w:r>
            <w:r w:rsidR="00B53203">
              <w:rPr>
                <w:rFonts w:eastAsia="MS Mincho"/>
                <w:iCs/>
                <w:lang w:eastAsia="ja-JP"/>
              </w:rPr>
              <w:t>report HARQ feedback</w:t>
            </w:r>
          </w:p>
        </w:tc>
      </w:tr>
    </w:tbl>
    <w:p w14:paraId="496D9AE4" w14:textId="34897EF2" w:rsidR="00652121" w:rsidRPr="008B1837" w:rsidRDefault="00652121" w:rsidP="00805096">
      <w:pPr>
        <w:rPr>
          <w:lang w:val="en-US"/>
        </w:rPr>
      </w:pPr>
    </w:p>
    <w:sectPr w:rsidR="00652121" w:rsidRPr="008B1837" w:rsidSect="00B065CF">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E3259B" w14:textId="77777777" w:rsidR="00861803" w:rsidRDefault="00861803">
      <w:pPr>
        <w:spacing w:after="0"/>
      </w:pPr>
      <w:r>
        <w:separator/>
      </w:r>
    </w:p>
  </w:endnote>
  <w:endnote w:type="continuationSeparator" w:id="0">
    <w:p w14:paraId="21087D67" w14:textId="77777777" w:rsidR="00861803" w:rsidRDefault="00861803">
      <w:pPr>
        <w:spacing w:after="0"/>
      </w:pPr>
      <w:r>
        <w:continuationSeparator/>
      </w:r>
    </w:p>
  </w:endnote>
  <w:endnote w:type="continuationNotice" w:id="1">
    <w:p w14:paraId="1AB3E75B" w14:textId="77777777" w:rsidR="00861803" w:rsidRDefault="008618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C251D7" w:rsidRDefault="00C251D7"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C251D7" w:rsidRDefault="00C251D7"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C251D7" w:rsidRPr="00270202" w:rsidRDefault="00C251D7"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76C1F" w14:textId="77777777" w:rsidR="00861803" w:rsidRDefault="00861803">
      <w:pPr>
        <w:spacing w:after="0"/>
      </w:pPr>
      <w:r>
        <w:separator/>
      </w:r>
    </w:p>
  </w:footnote>
  <w:footnote w:type="continuationSeparator" w:id="0">
    <w:p w14:paraId="00C9BF24" w14:textId="77777777" w:rsidR="00861803" w:rsidRDefault="00861803">
      <w:pPr>
        <w:spacing w:after="0"/>
      </w:pPr>
      <w:r>
        <w:continuationSeparator/>
      </w:r>
    </w:p>
  </w:footnote>
  <w:footnote w:type="continuationNotice" w:id="1">
    <w:p w14:paraId="30221A1B" w14:textId="77777777" w:rsidR="00861803" w:rsidRDefault="008618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C251D7" w:rsidRDefault="00C251D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9F423E62"/>
    <w:lvl w:ilvl="0">
      <w:start w:val="1"/>
      <w:numFmt w:val="decimal"/>
      <w:pStyle w:val="Heading1"/>
      <w:lvlText w:val="%1"/>
      <w:lvlJc w:val="left"/>
      <w:pPr>
        <w:tabs>
          <w:tab w:val="num" w:pos="3126"/>
        </w:tabs>
        <w:ind w:left="3126"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577F61"/>
    <w:multiLevelType w:val="hybridMultilevel"/>
    <w:tmpl w:val="F0D47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51FB6"/>
    <w:multiLevelType w:val="hybridMultilevel"/>
    <w:tmpl w:val="DCB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407D4E14"/>
    <w:multiLevelType w:val="hybridMultilevel"/>
    <w:tmpl w:val="312E1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hybridMultilevel"/>
    <w:tmpl w:val="78AE1DA4"/>
    <w:lvl w:ilvl="0" w:tplc="054CA81C">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2A6E996">
      <w:start w:val="1"/>
      <w:numFmt w:val="bullet"/>
      <w:lvlText w:val="○"/>
      <w:lvlJc w:val="left"/>
      <w:pPr>
        <w:ind w:left="567" w:hanging="283"/>
      </w:pPr>
      <w:rPr>
        <w:rFonts w:ascii="Times New Roman" w:hAnsi="Times New Roman" w:cs="Times New Roman" w:hint="default"/>
        <w:color w:val="auto"/>
        <w:sz w:val="22"/>
      </w:rPr>
    </w:lvl>
    <w:lvl w:ilvl="2" w:tplc="C30E8910">
      <w:start w:val="1"/>
      <w:numFmt w:val="bullet"/>
      <w:lvlText w:val="♦"/>
      <w:lvlJc w:val="left"/>
      <w:pPr>
        <w:ind w:left="851" w:hanging="284"/>
      </w:pPr>
      <w:rPr>
        <w:rFonts w:ascii="Times New Roman" w:hAnsi="Times New Roman" w:cs="Times New Roman" w:hint="default"/>
        <w:color w:val="auto"/>
        <w:sz w:val="22"/>
      </w:rPr>
    </w:lvl>
    <w:lvl w:ilvl="3" w:tplc="AB36A5DA">
      <w:start w:val="1"/>
      <w:numFmt w:val="bullet"/>
      <w:lvlText w:val="□"/>
      <w:lvlJc w:val="left"/>
      <w:pPr>
        <w:ind w:left="1134" w:hanging="283"/>
      </w:pPr>
      <w:rPr>
        <w:rFonts w:ascii="Times New Roman" w:hAnsi="Times New Roman" w:cs="Times New Roman" w:hint="default"/>
        <w:color w:val="auto"/>
      </w:rPr>
    </w:lvl>
    <w:lvl w:ilvl="4" w:tplc="0AD87A9E">
      <w:start w:val="1"/>
      <w:numFmt w:val="bullet"/>
      <w:lvlText w:val="▪"/>
      <w:lvlJc w:val="left"/>
      <w:pPr>
        <w:ind w:left="1418" w:hanging="284"/>
      </w:pPr>
      <w:rPr>
        <w:rFonts w:ascii="Times New Roman" w:hAnsi="Times New Roman" w:cs="Times New Roman" w:hint="default"/>
        <w:color w:val="auto"/>
      </w:rPr>
    </w:lvl>
    <w:lvl w:ilvl="5" w:tplc="6B6EB5EA">
      <w:start w:val="1"/>
      <w:numFmt w:val="lowerRoman"/>
      <w:lvlText w:val="(%6)"/>
      <w:lvlJc w:val="left"/>
      <w:pPr>
        <w:ind w:left="2160" w:hanging="360"/>
      </w:pPr>
      <w:rPr>
        <w:rFonts w:hint="default"/>
      </w:rPr>
    </w:lvl>
    <w:lvl w:ilvl="6" w:tplc="70AE454E">
      <w:start w:val="1"/>
      <w:numFmt w:val="decimal"/>
      <w:lvlText w:val="%7."/>
      <w:lvlJc w:val="left"/>
      <w:pPr>
        <w:ind w:left="2520" w:hanging="360"/>
      </w:pPr>
      <w:rPr>
        <w:rFonts w:hint="default"/>
      </w:rPr>
    </w:lvl>
    <w:lvl w:ilvl="7" w:tplc="10D62DB6">
      <w:start w:val="1"/>
      <w:numFmt w:val="lowerLetter"/>
      <w:lvlText w:val="%8."/>
      <w:lvlJc w:val="left"/>
      <w:pPr>
        <w:ind w:left="2880" w:hanging="360"/>
      </w:pPr>
      <w:rPr>
        <w:rFonts w:hint="default"/>
      </w:rPr>
    </w:lvl>
    <w:lvl w:ilvl="8" w:tplc="FE441690">
      <w:start w:val="1"/>
      <w:numFmt w:val="lowerRoman"/>
      <w:lvlText w:val="%9."/>
      <w:lvlJc w:val="left"/>
      <w:pPr>
        <w:ind w:left="3240" w:hanging="360"/>
      </w:pPr>
      <w:rPr>
        <w:rFonts w:hint="default"/>
      </w:rPr>
    </w:lvl>
  </w:abstractNum>
  <w:abstractNum w:abstractNumId="7"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71E535F8"/>
    <w:multiLevelType w:val="hybridMultilevel"/>
    <w:tmpl w:val="9EE42EE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num w:numId="1">
    <w:abstractNumId w:val="3"/>
  </w:num>
  <w:num w:numId="2">
    <w:abstractNumId w:val="0"/>
  </w:num>
  <w:num w:numId="3">
    <w:abstractNumId w:val="4"/>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7"/>
  </w:num>
  <w:num w:numId="7">
    <w:abstractNumId w:val="9"/>
  </w:num>
  <w:num w:numId="8">
    <w:abstractNumId w:val="8"/>
  </w:num>
  <w:num w:numId="9">
    <w:abstractNumId w:val="5"/>
  </w:num>
  <w:num w:numId="10">
    <w:abstractNumId w:val="2"/>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A90"/>
    <w:rsid w:val="00001435"/>
    <w:rsid w:val="000030C3"/>
    <w:rsid w:val="00004CE2"/>
    <w:rsid w:val="00005212"/>
    <w:rsid w:val="0000608D"/>
    <w:rsid w:val="0000609B"/>
    <w:rsid w:val="00006618"/>
    <w:rsid w:val="0000692F"/>
    <w:rsid w:val="00006C53"/>
    <w:rsid w:val="0000747A"/>
    <w:rsid w:val="00007767"/>
    <w:rsid w:val="00007EAA"/>
    <w:rsid w:val="00007F7F"/>
    <w:rsid w:val="000100D8"/>
    <w:rsid w:val="000115E6"/>
    <w:rsid w:val="000118D4"/>
    <w:rsid w:val="00011BB9"/>
    <w:rsid w:val="00012316"/>
    <w:rsid w:val="000127AB"/>
    <w:rsid w:val="000131C7"/>
    <w:rsid w:val="00013D8E"/>
    <w:rsid w:val="00014791"/>
    <w:rsid w:val="00014EBF"/>
    <w:rsid w:val="0001577B"/>
    <w:rsid w:val="0001598A"/>
    <w:rsid w:val="0002003A"/>
    <w:rsid w:val="0002014F"/>
    <w:rsid w:val="000202DB"/>
    <w:rsid w:val="00020649"/>
    <w:rsid w:val="0002073D"/>
    <w:rsid w:val="00020974"/>
    <w:rsid w:val="0002117A"/>
    <w:rsid w:val="00021751"/>
    <w:rsid w:val="00022197"/>
    <w:rsid w:val="00023B0A"/>
    <w:rsid w:val="00023D8A"/>
    <w:rsid w:val="00024869"/>
    <w:rsid w:val="00025364"/>
    <w:rsid w:val="00025970"/>
    <w:rsid w:val="00025AD7"/>
    <w:rsid w:val="0003037B"/>
    <w:rsid w:val="00030B20"/>
    <w:rsid w:val="000319BB"/>
    <w:rsid w:val="0003201B"/>
    <w:rsid w:val="000328A3"/>
    <w:rsid w:val="0003301A"/>
    <w:rsid w:val="00033DD1"/>
    <w:rsid w:val="00035021"/>
    <w:rsid w:val="000357E0"/>
    <w:rsid w:val="0003701C"/>
    <w:rsid w:val="00037982"/>
    <w:rsid w:val="00040691"/>
    <w:rsid w:val="00040BB7"/>
    <w:rsid w:val="00040C92"/>
    <w:rsid w:val="0004141C"/>
    <w:rsid w:val="0004182C"/>
    <w:rsid w:val="0004232A"/>
    <w:rsid w:val="00043F1E"/>
    <w:rsid w:val="0004462D"/>
    <w:rsid w:val="000449DE"/>
    <w:rsid w:val="00044F0D"/>
    <w:rsid w:val="0004520A"/>
    <w:rsid w:val="000456E8"/>
    <w:rsid w:val="00045960"/>
    <w:rsid w:val="000465F7"/>
    <w:rsid w:val="00046F4B"/>
    <w:rsid w:val="000501F5"/>
    <w:rsid w:val="00050244"/>
    <w:rsid w:val="00050BE4"/>
    <w:rsid w:val="00051073"/>
    <w:rsid w:val="00052350"/>
    <w:rsid w:val="000530BE"/>
    <w:rsid w:val="000533D0"/>
    <w:rsid w:val="000542B5"/>
    <w:rsid w:val="000550B5"/>
    <w:rsid w:val="0005605F"/>
    <w:rsid w:val="000563EC"/>
    <w:rsid w:val="00056E73"/>
    <w:rsid w:val="000577EF"/>
    <w:rsid w:val="00060BF6"/>
    <w:rsid w:val="00061823"/>
    <w:rsid w:val="00061836"/>
    <w:rsid w:val="000625BA"/>
    <w:rsid w:val="00063514"/>
    <w:rsid w:val="00063994"/>
    <w:rsid w:val="00063EBE"/>
    <w:rsid w:val="00064068"/>
    <w:rsid w:val="0006486B"/>
    <w:rsid w:val="00064B9E"/>
    <w:rsid w:val="000650F4"/>
    <w:rsid w:val="00065650"/>
    <w:rsid w:val="00065931"/>
    <w:rsid w:val="0006616F"/>
    <w:rsid w:val="00070455"/>
    <w:rsid w:val="00070624"/>
    <w:rsid w:val="00070962"/>
    <w:rsid w:val="00071F52"/>
    <w:rsid w:val="00072D89"/>
    <w:rsid w:val="000732C1"/>
    <w:rsid w:val="000738F1"/>
    <w:rsid w:val="00074FD7"/>
    <w:rsid w:val="00076094"/>
    <w:rsid w:val="00076E6E"/>
    <w:rsid w:val="00076F68"/>
    <w:rsid w:val="000813E8"/>
    <w:rsid w:val="00081F18"/>
    <w:rsid w:val="00082DB0"/>
    <w:rsid w:val="0008534A"/>
    <w:rsid w:val="00085718"/>
    <w:rsid w:val="00086657"/>
    <w:rsid w:val="00086DE9"/>
    <w:rsid w:val="0008707A"/>
    <w:rsid w:val="000872B0"/>
    <w:rsid w:val="0008744B"/>
    <w:rsid w:val="00087716"/>
    <w:rsid w:val="00090253"/>
    <w:rsid w:val="0009033A"/>
    <w:rsid w:val="00090667"/>
    <w:rsid w:val="000908D1"/>
    <w:rsid w:val="00091135"/>
    <w:rsid w:val="000916F1"/>
    <w:rsid w:val="00092378"/>
    <w:rsid w:val="00094A19"/>
    <w:rsid w:val="00095195"/>
    <w:rsid w:val="0009559C"/>
    <w:rsid w:val="0009749B"/>
    <w:rsid w:val="000974E8"/>
    <w:rsid w:val="0009752B"/>
    <w:rsid w:val="00097F58"/>
    <w:rsid w:val="000A0638"/>
    <w:rsid w:val="000A0640"/>
    <w:rsid w:val="000A0802"/>
    <w:rsid w:val="000A0ABB"/>
    <w:rsid w:val="000A0DF5"/>
    <w:rsid w:val="000A19B4"/>
    <w:rsid w:val="000A2188"/>
    <w:rsid w:val="000A2245"/>
    <w:rsid w:val="000A2B65"/>
    <w:rsid w:val="000A2F84"/>
    <w:rsid w:val="000A40B0"/>
    <w:rsid w:val="000A4A13"/>
    <w:rsid w:val="000A5123"/>
    <w:rsid w:val="000A59A6"/>
    <w:rsid w:val="000A6C56"/>
    <w:rsid w:val="000A7941"/>
    <w:rsid w:val="000B0D36"/>
    <w:rsid w:val="000B0EA9"/>
    <w:rsid w:val="000B10ED"/>
    <w:rsid w:val="000B1BA9"/>
    <w:rsid w:val="000B2943"/>
    <w:rsid w:val="000B31E7"/>
    <w:rsid w:val="000B369B"/>
    <w:rsid w:val="000B57D4"/>
    <w:rsid w:val="000B5DCA"/>
    <w:rsid w:val="000B62C5"/>
    <w:rsid w:val="000B6CA5"/>
    <w:rsid w:val="000B7E59"/>
    <w:rsid w:val="000B7FB3"/>
    <w:rsid w:val="000C0173"/>
    <w:rsid w:val="000C0962"/>
    <w:rsid w:val="000C207D"/>
    <w:rsid w:val="000C5BB6"/>
    <w:rsid w:val="000C62A5"/>
    <w:rsid w:val="000C69C2"/>
    <w:rsid w:val="000C73FA"/>
    <w:rsid w:val="000C76B1"/>
    <w:rsid w:val="000D0060"/>
    <w:rsid w:val="000D0B5D"/>
    <w:rsid w:val="000D0E54"/>
    <w:rsid w:val="000D12B9"/>
    <w:rsid w:val="000D26A9"/>
    <w:rsid w:val="000D2762"/>
    <w:rsid w:val="000D2CCE"/>
    <w:rsid w:val="000D31F6"/>
    <w:rsid w:val="000D4020"/>
    <w:rsid w:val="000D4DCB"/>
    <w:rsid w:val="000D4F23"/>
    <w:rsid w:val="000D5713"/>
    <w:rsid w:val="000D6349"/>
    <w:rsid w:val="000D71FB"/>
    <w:rsid w:val="000E11EC"/>
    <w:rsid w:val="000E2BB3"/>
    <w:rsid w:val="000E34BD"/>
    <w:rsid w:val="000E3812"/>
    <w:rsid w:val="000E4C1A"/>
    <w:rsid w:val="000E4CE3"/>
    <w:rsid w:val="000E5A78"/>
    <w:rsid w:val="000E5F7C"/>
    <w:rsid w:val="000E65A3"/>
    <w:rsid w:val="000F13AF"/>
    <w:rsid w:val="000F2B16"/>
    <w:rsid w:val="000F2E6B"/>
    <w:rsid w:val="000F339B"/>
    <w:rsid w:val="000F353C"/>
    <w:rsid w:val="000F3620"/>
    <w:rsid w:val="000F54A5"/>
    <w:rsid w:val="000F5D32"/>
    <w:rsid w:val="000F684B"/>
    <w:rsid w:val="000F7C4E"/>
    <w:rsid w:val="0010130C"/>
    <w:rsid w:val="00101B3E"/>
    <w:rsid w:val="00101FF4"/>
    <w:rsid w:val="001021AB"/>
    <w:rsid w:val="001023B0"/>
    <w:rsid w:val="00102B2B"/>
    <w:rsid w:val="001045CC"/>
    <w:rsid w:val="001047BE"/>
    <w:rsid w:val="00105AC0"/>
    <w:rsid w:val="00105B12"/>
    <w:rsid w:val="0010602C"/>
    <w:rsid w:val="00106E13"/>
    <w:rsid w:val="00106F86"/>
    <w:rsid w:val="00107CE3"/>
    <w:rsid w:val="00110900"/>
    <w:rsid w:val="00110C4C"/>
    <w:rsid w:val="00110CE7"/>
    <w:rsid w:val="00111AB5"/>
    <w:rsid w:val="00112C2B"/>
    <w:rsid w:val="00113BBB"/>
    <w:rsid w:val="00114310"/>
    <w:rsid w:val="00115879"/>
    <w:rsid w:val="0011665A"/>
    <w:rsid w:val="001171C2"/>
    <w:rsid w:val="00117CBD"/>
    <w:rsid w:val="00117DC0"/>
    <w:rsid w:val="00121BC8"/>
    <w:rsid w:val="001224F3"/>
    <w:rsid w:val="00122876"/>
    <w:rsid w:val="00122C04"/>
    <w:rsid w:val="00122E5A"/>
    <w:rsid w:val="00123391"/>
    <w:rsid w:val="001245DC"/>
    <w:rsid w:val="00124DE8"/>
    <w:rsid w:val="00125229"/>
    <w:rsid w:val="00127B38"/>
    <w:rsid w:val="001301A3"/>
    <w:rsid w:val="0013030C"/>
    <w:rsid w:val="00130DA8"/>
    <w:rsid w:val="00131F2F"/>
    <w:rsid w:val="00132569"/>
    <w:rsid w:val="00133B6E"/>
    <w:rsid w:val="001346FC"/>
    <w:rsid w:val="001347D5"/>
    <w:rsid w:val="00134CBC"/>
    <w:rsid w:val="00134D64"/>
    <w:rsid w:val="00134D7F"/>
    <w:rsid w:val="00135B82"/>
    <w:rsid w:val="001372E2"/>
    <w:rsid w:val="00137913"/>
    <w:rsid w:val="001401E4"/>
    <w:rsid w:val="0014029F"/>
    <w:rsid w:val="00141392"/>
    <w:rsid w:val="0014191E"/>
    <w:rsid w:val="001424A1"/>
    <w:rsid w:val="00142CCA"/>
    <w:rsid w:val="001434F8"/>
    <w:rsid w:val="0014376C"/>
    <w:rsid w:val="001467CD"/>
    <w:rsid w:val="00146C2F"/>
    <w:rsid w:val="0014700C"/>
    <w:rsid w:val="001474D8"/>
    <w:rsid w:val="00150FDB"/>
    <w:rsid w:val="00151131"/>
    <w:rsid w:val="00151193"/>
    <w:rsid w:val="0015228F"/>
    <w:rsid w:val="00152E2B"/>
    <w:rsid w:val="001531E3"/>
    <w:rsid w:val="001540E8"/>
    <w:rsid w:val="00154450"/>
    <w:rsid w:val="001549D4"/>
    <w:rsid w:val="00154A1E"/>
    <w:rsid w:val="00154B31"/>
    <w:rsid w:val="0015534A"/>
    <w:rsid w:val="00155680"/>
    <w:rsid w:val="00156DE8"/>
    <w:rsid w:val="0015759E"/>
    <w:rsid w:val="00157BBD"/>
    <w:rsid w:val="00157CE2"/>
    <w:rsid w:val="00157FCA"/>
    <w:rsid w:val="00160369"/>
    <w:rsid w:val="0016120F"/>
    <w:rsid w:val="00162914"/>
    <w:rsid w:val="00162BA4"/>
    <w:rsid w:val="00163ED5"/>
    <w:rsid w:val="00164421"/>
    <w:rsid w:val="00165072"/>
    <w:rsid w:val="00165215"/>
    <w:rsid w:val="00167289"/>
    <w:rsid w:val="00167E8E"/>
    <w:rsid w:val="001706D1"/>
    <w:rsid w:val="00170D24"/>
    <w:rsid w:val="001721AE"/>
    <w:rsid w:val="00172888"/>
    <w:rsid w:val="00173123"/>
    <w:rsid w:val="00173D9F"/>
    <w:rsid w:val="00174570"/>
    <w:rsid w:val="00174C76"/>
    <w:rsid w:val="0017583A"/>
    <w:rsid w:val="0017593F"/>
    <w:rsid w:val="00176783"/>
    <w:rsid w:val="0017699B"/>
    <w:rsid w:val="00176C32"/>
    <w:rsid w:val="00176C86"/>
    <w:rsid w:val="001771AA"/>
    <w:rsid w:val="001774AF"/>
    <w:rsid w:val="00177C2E"/>
    <w:rsid w:val="00180102"/>
    <w:rsid w:val="001802BD"/>
    <w:rsid w:val="00180AA6"/>
    <w:rsid w:val="001811C5"/>
    <w:rsid w:val="00181673"/>
    <w:rsid w:val="001823E6"/>
    <w:rsid w:val="00182702"/>
    <w:rsid w:val="00183589"/>
    <w:rsid w:val="001877A7"/>
    <w:rsid w:val="001877CC"/>
    <w:rsid w:val="00187B7F"/>
    <w:rsid w:val="001903BD"/>
    <w:rsid w:val="00190AA1"/>
    <w:rsid w:val="00191717"/>
    <w:rsid w:val="00191A61"/>
    <w:rsid w:val="001924A7"/>
    <w:rsid w:val="00192515"/>
    <w:rsid w:val="001928A3"/>
    <w:rsid w:val="00192FD2"/>
    <w:rsid w:val="0019312D"/>
    <w:rsid w:val="001939BA"/>
    <w:rsid w:val="00193F81"/>
    <w:rsid w:val="00193F8C"/>
    <w:rsid w:val="00195712"/>
    <w:rsid w:val="00195C48"/>
    <w:rsid w:val="001966C6"/>
    <w:rsid w:val="00196901"/>
    <w:rsid w:val="001974C4"/>
    <w:rsid w:val="001A02F5"/>
    <w:rsid w:val="001A03A7"/>
    <w:rsid w:val="001A07DE"/>
    <w:rsid w:val="001A0ABD"/>
    <w:rsid w:val="001A13E7"/>
    <w:rsid w:val="001A15B3"/>
    <w:rsid w:val="001A19EF"/>
    <w:rsid w:val="001A23F5"/>
    <w:rsid w:val="001A2EA3"/>
    <w:rsid w:val="001A40BC"/>
    <w:rsid w:val="001A4DBE"/>
    <w:rsid w:val="001A661A"/>
    <w:rsid w:val="001A6D2E"/>
    <w:rsid w:val="001A7982"/>
    <w:rsid w:val="001A7A49"/>
    <w:rsid w:val="001A7FEF"/>
    <w:rsid w:val="001B1C4D"/>
    <w:rsid w:val="001B214D"/>
    <w:rsid w:val="001B28B1"/>
    <w:rsid w:val="001B3983"/>
    <w:rsid w:val="001B445F"/>
    <w:rsid w:val="001B4CEA"/>
    <w:rsid w:val="001B567A"/>
    <w:rsid w:val="001B6665"/>
    <w:rsid w:val="001B709A"/>
    <w:rsid w:val="001C09A8"/>
    <w:rsid w:val="001C0B8C"/>
    <w:rsid w:val="001C0DB9"/>
    <w:rsid w:val="001C1BAA"/>
    <w:rsid w:val="001C1D14"/>
    <w:rsid w:val="001C29EF"/>
    <w:rsid w:val="001C3E33"/>
    <w:rsid w:val="001C41A3"/>
    <w:rsid w:val="001C4758"/>
    <w:rsid w:val="001C50BC"/>
    <w:rsid w:val="001C52D8"/>
    <w:rsid w:val="001C53A2"/>
    <w:rsid w:val="001C58BE"/>
    <w:rsid w:val="001C687A"/>
    <w:rsid w:val="001C68F8"/>
    <w:rsid w:val="001C77B3"/>
    <w:rsid w:val="001C7A39"/>
    <w:rsid w:val="001D028F"/>
    <w:rsid w:val="001D0EE7"/>
    <w:rsid w:val="001D0FA3"/>
    <w:rsid w:val="001D0FE4"/>
    <w:rsid w:val="001D28EC"/>
    <w:rsid w:val="001D2A5F"/>
    <w:rsid w:val="001D30CF"/>
    <w:rsid w:val="001D38AA"/>
    <w:rsid w:val="001D3984"/>
    <w:rsid w:val="001D4353"/>
    <w:rsid w:val="001D456A"/>
    <w:rsid w:val="001D4B18"/>
    <w:rsid w:val="001D57C6"/>
    <w:rsid w:val="001D5C68"/>
    <w:rsid w:val="001D65D9"/>
    <w:rsid w:val="001D6BD6"/>
    <w:rsid w:val="001D6C9D"/>
    <w:rsid w:val="001D7EF6"/>
    <w:rsid w:val="001E03B6"/>
    <w:rsid w:val="001E0A0A"/>
    <w:rsid w:val="001E0A95"/>
    <w:rsid w:val="001E1277"/>
    <w:rsid w:val="001E2200"/>
    <w:rsid w:val="001E307F"/>
    <w:rsid w:val="001E4DB8"/>
    <w:rsid w:val="001E60CC"/>
    <w:rsid w:val="001F1C7D"/>
    <w:rsid w:val="001F21A7"/>
    <w:rsid w:val="001F2D58"/>
    <w:rsid w:val="001F484E"/>
    <w:rsid w:val="001F49CC"/>
    <w:rsid w:val="001F4B67"/>
    <w:rsid w:val="001F6520"/>
    <w:rsid w:val="001F6C5E"/>
    <w:rsid w:val="001F7E60"/>
    <w:rsid w:val="001F7F20"/>
    <w:rsid w:val="0020010D"/>
    <w:rsid w:val="002002C9"/>
    <w:rsid w:val="0020206F"/>
    <w:rsid w:val="002036C1"/>
    <w:rsid w:val="002046CF"/>
    <w:rsid w:val="0020490C"/>
    <w:rsid w:val="0020592F"/>
    <w:rsid w:val="002063AE"/>
    <w:rsid w:val="002065AF"/>
    <w:rsid w:val="002065B0"/>
    <w:rsid w:val="002075CB"/>
    <w:rsid w:val="0021012A"/>
    <w:rsid w:val="00210438"/>
    <w:rsid w:val="00212F25"/>
    <w:rsid w:val="002132A7"/>
    <w:rsid w:val="002154B4"/>
    <w:rsid w:val="002160A5"/>
    <w:rsid w:val="002162DC"/>
    <w:rsid w:val="002170EC"/>
    <w:rsid w:val="00220479"/>
    <w:rsid w:val="00221BCA"/>
    <w:rsid w:val="002220D3"/>
    <w:rsid w:val="00223231"/>
    <w:rsid w:val="00223BAA"/>
    <w:rsid w:val="00224D1B"/>
    <w:rsid w:val="00224FE8"/>
    <w:rsid w:val="002252EE"/>
    <w:rsid w:val="00225FAC"/>
    <w:rsid w:val="00226606"/>
    <w:rsid w:val="0023029E"/>
    <w:rsid w:val="00230BBD"/>
    <w:rsid w:val="002324FC"/>
    <w:rsid w:val="002326FB"/>
    <w:rsid w:val="002327E8"/>
    <w:rsid w:val="0023324A"/>
    <w:rsid w:val="002334AA"/>
    <w:rsid w:val="0023402F"/>
    <w:rsid w:val="00234841"/>
    <w:rsid w:val="00235516"/>
    <w:rsid w:val="00235D4D"/>
    <w:rsid w:val="00235E31"/>
    <w:rsid w:val="0023628B"/>
    <w:rsid w:val="0023644D"/>
    <w:rsid w:val="0023673C"/>
    <w:rsid w:val="00236B07"/>
    <w:rsid w:val="00240647"/>
    <w:rsid w:val="00241EA0"/>
    <w:rsid w:val="00241F3A"/>
    <w:rsid w:val="0024219C"/>
    <w:rsid w:val="00242469"/>
    <w:rsid w:val="002424A3"/>
    <w:rsid w:val="00242FB1"/>
    <w:rsid w:val="00243F7B"/>
    <w:rsid w:val="00245F43"/>
    <w:rsid w:val="00250A3F"/>
    <w:rsid w:val="00250C32"/>
    <w:rsid w:val="00250D20"/>
    <w:rsid w:val="00250FF9"/>
    <w:rsid w:val="0025125F"/>
    <w:rsid w:val="00252016"/>
    <w:rsid w:val="0025266A"/>
    <w:rsid w:val="002527DC"/>
    <w:rsid w:val="00253015"/>
    <w:rsid w:val="002532D4"/>
    <w:rsid w:val="00253343"/>
    <w:rsid w:val="00253BC6"/>
    <w:rsid w:val="00253F84"/>
    <w:rsid w:val="00254752"/>
    <w:rsid w:val="00254BEB"/>
    <w:rsid w:val="002550D1"/>
    <w:rsid w:val="00255687"/>
    <w:rsid w:val="002561C0"/>
    <w:rsid w:val="00257226"/>
    <w:rsid w:val="0025757C"/>
    <w:rsid w:val="00257689"/>
    <w:rsid w:val="002577B7"/>
    <w:rsid w:val="00260319"/>
    <w:rsid w:val="002613CB"/>
    <w:rsid w:val="0026175F"/>
    <w:rsid w:val="00261D20"/>
    <w:rsid w:val="00262552"/>
    <w:rsid w:val="0026289C"/>
    <w:rsid w:val="00262968"/>
    <w:rsid w:val="00262AC0"/>
    <w:rsid w:val="002637AD"/>
    <w:rsid w:val="00263DF6"/>
    <w:rsid w:val="00264513"/>
    <w:rsid w:val="0026567F"/>
    <w:rsid w:val="00265758"/>
    <w:rsid w:val="0026631C"/>
    <w:rsid w:val="002701F9"/>
    <w:rsid w:val="00270584"/>
    <w:rsid w:val="002705B9"/>
    <w:rsid w:val="00270A0F"/>
    <w:rsid w:val="00272594"/>
    <w:rsid w:val="00274D99"/>
    <w:rsid w:val="00275D55"/>
    <w:rsid w:val="002769FD"/>
    <w:rsid w:val="00276D77"/>
    <w:rsid w:val="0027747B"/>
    <w:rsid w:val="002777C7"/>
    <w:rsid w:val="00280D93"/>
    <w:rsid w:val="00281372"/>
    <w:rsid w:val="00281D33"/>
    <w:rsid w:val="002822FC"/>
    <w:rsid w:val="00282857"/>
    <w:rsid w:val="00282BFB"/>
    <w:rsid w:val="0028371D"/>
    <w:rsid w:val="00284A2E"/>
    <w:rsid w:val="0028622E"/>
    <w:rsid w:val="002865C9"/>
    <w:rsid w:val="00287E96"/>
    <w:rsid w:val="002904C7"/>
    <w:rsid w:val="0029210C"/>
    <w:rsid w:val="0029305D"/>
    <w:rsid w:val="00294A67"/>
    <w:rsid w:val="00294ECA"/>
    <w:rsid w:val="0029665E"/>
    <w:rsid w:val="0029679D"/>
    <w:rsid w:val="00296AE9"/>
    <w:rsid w:val="002974D6"/>
    <w:rsid w:val="00297876"/>
    <w:rsid w:val="00297B3C"/>
    <w:rsid w:val="00297B3D"/>
    <w:rsid w:val="002A073E"/>
    <w:rsid w:val="002A14E2"/>
    <w:rsid w:val="002A1521"/>
    <w:rsid w:val="002A1D63"/>
    <w:rsid w:val="002A21D0"/>
    <w:rsid w:val="002A45BC"/>
    <w:rsid w:val="002A45FF"/>
    <w:rsid w:val="002A4853"/>
    <w:rsid w:val="002A49A2"/>
    <w:rsid w:val="002A5601"/>
    <w:rsid w:val="002A6060"/>
    <w:rsid w:val="002A6A79"/>
    <w:rsid w:val="002A7D7A"/>
    <w:rsid w:val="002B0249"/>
    <w:rsid w:val="002B05F4"/>
    <w:rsid w:val="002B16CF"/>
    <w:rsid w:val="002B1EE2"/>
    <w:rsid w:val="002B2755"/>
    <w:rsid w:val="002B2F72"/>
    <w:rsid w:val="002B380F"/>
    <w:rsid w:val="002B4E02"/>
    <w:rsid w:val="002B54D6"/>
    <w:rsid w:val="002B5EC2"/>
    <w:rsid w:val="002C0D55"/>
    <w:rsid w:val="002C1818"/>
    <w:rsid w:val="002C1827"/>
    <w:rsid w:val="002C39EC"/>
    <w:rsid w:val="002C4364"/>
    <w:rsid w:val="002C4AFE"/>
    <w:rsid w:val="002C6337"/>
    <w:rsid w:val="002D17BE"/>
    <w:rsid w:val="002D1F88"/>
    <w:rsid w:val="002D30B8"/>
    <w:rsid w:val="002D36B9"/>
    <w:rsid w:val="002D385E"/>
    <w:rsid w:val="002D42BD"/>
    <w:rsid w:val="002D439A"/>
    <w:rsid w:val="002D46B4"/>
    <w:rsid w:val="002D4929"/>
    <w:rsid w:val="002D52BF"/>
    <w:rsid w:val="002D6BA4"/>
    <w:rsid w:val="002E040F"/>
    <w:rsid w:val="002E2C13"/>
    <w:rsid w:val="002E31A2"/>
    <w:rsid w:val="002E3D64"/>
    <w:rsid w:val="002E4F71"/>
    <w:rsid w:val="002E628F"/>
    <w:rsid w:val="002E645C"/>
    <w:rsid w:val="002E7342"/>
    <w:rsid w:val="002E7644"/>
    <w:rsid w:val="002E7D84"/>
    <w:rsid w:val="002F0CB8"/>
    <w:rsid w:val="002F15FB"/>
    <w:rsid w:val="002F1807"/>
    <w:rsid w:val="002F1C54"/>
    <w:rsid w:val="002F29BB"/>
    <w:rsid w:val="002F3A51"/>
    <w:rsid w:val="002F4B88"/>
    <w:rsid w:val="002F5ED3"/>
    <w:rsid w:val="002F782F"/>
    <w:rsid w:val="003006BC"/>
    <w:rsid w:val="00300AC3"/>
    <w:rsid w:val="00300C2D"/>
    <w:rsid w:val="00301544"/>
    <w:rsid w:val="00301870"/>
    <w:rsid w:val="0030189A"/>
    <w:rsid w:val="003025B0"/>
    <w:rsid w:val="00302DFE"/>
    <w:rsid w:val="00303600"/>
    <w:rsid w:val="0030360E"/>
    <w:rsid w:val="0030468E"/>
    <w:rsid w:val="00305AEB"/>
    <w:rsid w:val="00306189"/>
    <w:rsid w:val="00311DF2"/>
    <w:rsid w:val="00312C5B"/>
    <w:rsid w:val="003131BE"/>
    <w:rsid w:val="003139A5"/>
    <w:rsid w:val="003140D4"/>
    <w:rsid w:val="0031445B"/>
    <w:rsid w:val="0031516F"/>
    <w:rsid w:val="003151DD"/>
    <w:rsid w:val="00315293"/>
    <w:rsid w:val="00315560"/>
    <w:rsid w:val="00315747"/>
    <w:rsid w:val="00316052"/>
    <w:rsid w:val="0031684A"/>
    <w:rsid w:val="003201E9"/>
    <w:rsid w:val="00320C02"/>
    <w:rsid w:val="00320ED1"/>
    <w:rsid w:val="00321AC7"/>
    <w:rsid w:val="0032335D"/>
    <w:rsid w:val="0032355B"/>
    <w:rsid w:val="00325313"/>
    <w:rsid w:val="00325F23"/>
    <w:rsid w:val="003262A4"/>
    <w:rsid w:val="00326EC1"/>
    <w:rsid w:val="003277EF"/>
    <w:rsid w:val="00330767"/>
    <w:rsid w:val="00331719"/>
    <w:rsid w:val="003330FD"/>
    <w:rsid w:val="0033360C"/>
    <w:rsid w:val="003337A7"/>
    <w:rsid w:val="00334DB1"/>
    <w:rsid w:val="00334FBC"/>
    <w:rsid w:val="00335169"/>
    <w:rsid w:val="003356C2"/>
    <w:rsid w:val="00335F32"/>
    <w:rsid w:val="00336710"/>
    <w:rsid w:val="0033720B"/>
    <w:rsid w:val="00337892"/>
    <w:rsid w:val="00340664"/>
    <w:rsid w:val="00340F6C"/>
    <w:rsid w:val="00342708"/>
    <w:rsid w:val="00343415"/>
    <w:rsid w:val="00343AB0"/>
    <w:rsid w:val="003447FF"/>
    <w:rsid w:val="0034637B"/>
    <w:rsid w:val="00346D96"/>
    <w:rsid w:val="00350076"/>
    <w:rsid w:val="00350A28"/>
    <w:rsid w:val="00351C14"/>
    <w:rsid w:val="00353850"/>
    <w:rsid w:val="00353A52"/>
    <w:rsid w:val="00354E0E"/>
    <w:rsid w:val="00355108"/>
    <w:rsid w:val="00355BD3"/>
    <w:rsid w:val="00355CAC"/>
    <w:rsid w:val="00356079"/>
    <w:rsid w:val="003568F9"/>
    <w:rsid w:val="00356F2B"/>
    <w:rsid w:val="003570F1"/>
    <w:rsid w:val="00357203"/>
    <w:rsid w:val="003572BD"/>
    <w:rsid w:val="00360339"/>
    <w:rsid w:val="00360D5A"/>
    <w:rsid w:val="0036110E"/>
    <w:rsid w:val="0036113F"/>
    <w:rsid w:val="003620BD"/>
    <w:rsid w:val="003624DE"/>
    <w:rsid w:val="0036416D"/>
    <w:rsid w:val="00364172"/>
    <w:rsid w:val="00364BC6"/>
    <w:rsid w:val="003654A3"/>
    <w:rsid w:val="00365B6D"/>
    <w:rsid w:val="00365FB8"/>
    <w:rsid w:val="003672B9"/>
    <w:rsid w:val="003675C5"/>
    <w:rsid w:val="0036786B"/>
    <w:rsid w:val="003679AE"/>
    <w:rsid w:val="00367E46"/>
    <w:rsid w:val="0037025A"/>
    <w:rsid w:val="0037027C"/>
    <w:rsid w:val="00370463"/>
    <w:rsid w:val="003705F1"/>
    <w:rsid w:val="00370DF9"/>
    <w:rsid w:val="00371B1E"/>
    <w:rsid w:val="0037463C"/>
    <w:rsid w:val="003746E7"/>
    <w:rsid w:val="00374C86"/>
    <w:rsid w:val="003765DE"/>
    <w:rsid w:val="00377284"/>
    <w:rsid w:val="0038039A"/>
    <w:rsid w:val="00381300"/>
    <w:rsid w:val="00381633"/>
    <w:rsid w:val="00383D43"/>
    <w:rsid w:val="00384169"/>
    <w:rsid w:val="00384353"/>
    <w:rsid w:val="0038464F"/>
    <w:rsid w:val="003850D0"/>
    <w:rsid w:val="003851DE"/>
    <w:rsid w:val="0038593F"/>
    <w:rsid w:val="0038729C"/>
    <w:rsid w:val="00387523"/>
    <w:rsid w:val="0038756F"/>
    <w:rsid w:val="00387D21"/>
    <w:rsid w:val="0039158B"/>
    <w:rsid w:val="0039254C"/>
    <w:rsid w:val="00393636"/>
    <w:rsid w:val="00393FFA"/>
    <w:rsid w:val="003940A7"/>
    <w:rsid w:val="003961EC"/>
    <w:rsid w:val="00396347"/>
    <w:rsid w:val="0039739A"/>
    <w:rsid w:val="003A002D"/>
    <w:rsid w:val="003A053E"/>
    <w:rsid w:val="003A0F22"/>
    <w:rsid w:val="003A1313"/>
    <w:rsid w:val="003A1615"/>
    <w:rsid w:val="003A233C"/>
    <w:rsid w:val="003A3085"/>
    <w:rsid w:val="003A3315"/>
    <w:rsid w:val="003A3E6C"/>
    <w:rsid w:val="003A6124"/>
    <w:rsid w:val="003A6828"/>
    <w:rsid w:val="003A7730"/>
    <w:rsid w:val="003B010F"/>
    <w:rsid w:val="003B075B"/>
    <w:rsid w:val="003B08B8"/>
    <w:rsid w:val="003B0A2A"/>
    <w:rsid w:val="003B0DEB"/>
    <w:rsid w:val="003B22EF"/>
    <w:rsid w:val="003B3C81"/>
    <w:rsid w:val="003B4530"/>
    <w:rsid w:val="003B5A2A"/>
    <w:rsid w:val="003B5EC9"/>
    <w:rsid w:val="003B6790"/>
    <w:rsid w:val="003B71AD"/>
    <w:rsid w:val="003B7460"/>
    <w:rsid w:val="003C00AA"/>
    <w:rsid w:val="003C05FB"/>
    <w:rsid w:val="003C1148"/>
    <w:rsid w:val="003C1CE5"/>
    <w:rsid w:val="003C30AB"/>
    <w:rsid w:val="003C34B4"/>
    <w:rsid w:val="003C3A10"/>
    <w:rsid w:val="003C3A1A"/>
    <w:rsid w:val="003C3E3A"/>
    <w:rsid w:val="003C6146"/>
    <w:rsid w:val="003C64F9"/>
    <w:rsid w:val="003C66D7"/>
    <w:rsid w:val="003C79F2"/>
    <w:rsid w:val="003C7FB8"/>
    <w:rsid w:val="003D000E"/>
    <w:rsid w:val="003D0310"/>
    <w:rsid w:val="003D07D7"/>
    <w:rsid w:val="003D0FC3"/>
    <w:rsid w:val="003D2693"/>
    <w:rsid w:val="003D2A34"/>
    <w:rsid w:val="003D3A77"/>
    <w:rsid w:val="003D3CD3"/>
    <w:rsid w:val="003D4D99"/>
    <w:rsid w:val="003D5166"/>
    <w:rsid w:val="003D5BDB"/>
    <w:rsid w:val="003D61D1"/>
    <w:rsid w:val="003D70FB"/>
    <w:rsid w:val="003D7582"/>
    <w:rsid w:val="003D7956"/>
    <w:rsid w:val="003D7D76"/>
    <w:rsid w:val="003E015E"/>
    <w:rsid w:val="003E023E"/>
    <w:rsid w:val="003E085A"/>
    <w:rsid w:val="003E0D75"/>
    <w:rsid w:val="003E0E64"/>
    <w:rsid w:val="003E279C"/>
    <w:rsid w:val="003E27C3"/>
    <w:rsid w:val="003E2DBA"/>
    <w:rsid w:val="003E2E18"/>
    <w:rsid w:val="003E2F68"/>
    <w:rsid w:val="003E37E6"/>
    <w:rsid w:val="003E3A88"/>
    <w:rsid w:val="003E3DB7"/>
    <w:rsid w:val="003E470F"/>
    <w:rsid w:val="003E4CD4"/>
    <w:rsid w:val="003E5010"/>
    <w:rsid w:val="003E5DA8"/>
    <w:rsid w:val="003E5DF0"/>
    <w:rsid w:val="003E64DA"/>
    <w:rsid w:val="003E6EA8"/>
    <w:rsid w:val="003E7428"/>
    <w:rsid w:val="003E7BDA"/>
    <w:rsid w:val="003F01A0"/>
    <w:rsid w:val="003F058E"/>
    <w:rsid w:val="003F1366"/>
    <w:rsid w:val="003F13A3"/>
    <w:rsid w:val="003F1CBB"/>
    <w:rsid w:val="003F212C"/>
    <w:rsid w:val="003F2B4B"/>
    <w:rsid w:val="003F2F65"/>
    <w:rsid w:val="003F30B9"/>
    <w:rsid w:val="003F3BC2"/>
    <w:rsid w:val="003F642B"/>
    <w:rsid w:val="003F695A"/>
    <w:rsid w:val="003F6972"/>
    <w:rsid w:val="003F6BF9"/>
    <w:rsid w:val="003F6DCA"/>
    <w:rsid w:val="003F778F"/>
    <w:rsid w:val="00400100"/>
    <w:rsid w:val="0040015C"/>
    <w:rsid w:val="004002F0"/>
    <w:rsid w:val="0040089D"/>
    <w:rsid w:val="00400E57"/>
    <w:rsid w:val="004010D1"/>
    <w:rsid w:val="00401804"/>
    <w:rsid w:val="00401D4E"/>
    <w:rsid w:val="004029B7"/>
    <w:rsid w:val="00404936"/>
    <w:rsid w:val="004058E4"/>
    <w:rsid w:val="00405CAE"/>
    <w:rsid w:val="0040617F"/>
    <w:rsid w:val="00406235"/>
    <w:rsid w:val="00407955"/>
    <w:rsid w:val="004117ED"/>
    <w:rsid w:val="00411EED"/>
    <w:rsid w:val="00412196"/>
    <w:rsid w:val="004128A3"/>
    <w:rsid w:val="00412F7E"/>
    <w:rsid w:val="004141F9"/>
    <w:rsid w:val="004146E4"/>
    <w:rsid w:val="00414D67"/>
    <w:rsid w:val="00414D9C"/>
    <w:rsid w:val="00414F3F"/>
    <w:rsid w:val="004161CA"/>
    <w:rsid w:val="00417010"/>
    <w:rsid w:val="0041747B"/>
    <w:rsid w:val="0041775A"/>
    <w:rsid w:val="00420B05"/>
    <w:rsid w:val="00420CF4"/>
    <w:rsid w:val="00421E45"/>
    <w:rsid w:val="00424A34"/>
    <w:rsid w:val="00424BA5"/>
    <w:rsid w:val="00425A28"/>
    <w:rsid w:val="004260A5"/>
    <w:rsid w:val="004268CF"/>
    <w:rsid w:val="00427F9E"/>
    <w:rsid w:val="004300E4"/>
    <w:rsid w:val="0043149D"/>
    <w:rsid w:val="0043208E"/>
    <w:rsid w:val="0043311E"/>
    <w:rsid w:val="0043530F"/>
    <w:rsid w:val="004355C5"/>
    <w:rsid w:val="00435C04"/>
    <w:rsid w:val="00436080"/>
    <w:rsid w:val="004365B0"/>
    <w:rsid w:val="00440D5C"/>
    <w:rsid w:val="004419DE"/>
    <w:rsid w:val="00441C0F"/>
    <w:rsid w:val="004421A0"/>
    <w:rsid w:val="00442820"/>
    <w:rsid w:val="004429D1"/>
    <w:rsid w:val="00443852"/>
    <w:rsid w:val="00444587"/>
    <w:rsid w:val="00444F81"/>
    <w:rsid w:val="004468C7"/>
    <w:rsid w:val="00446C05"/>
    <w:rsid w:val="004473FC"/>
    <w:rsid w:val="00447F76"/>
    <w:rsid w:val="004500DD"/>
    <w:rsid w:val="00450402"/>
    <w:rsid w:val="00450BC9"/>
    <w:rsid w:val="00450C95"/>
    <w:rsid w:val="004523AE"/>
    <w:rsid w:val="00452A21"/>
    <w:rsid w:val="00452A2C"/>
    <w:rsid w:val="004543BF"/>
    <w:rsid w:val="00454E75"/>
    <w:rsid w:val="0045626F"/>
    <w:rsid w:val="004573A8"/>
    <w:rsid w:val="00457A3F"/>
    <w:rsid w:val="004605FF"/>
    <w:rsid w:val="00460EBA"/>
    <w:rsid w:val="00461818"/>
    <w:rsid w:val="00461985"/>
    <w:rsid w:val="00461EA1"/>
    <w:rsid w:val="00463525"/>
    <w:rsid w:val="0046359B"/>
    <w:rsid w:val="00463FF3"/>
    <w:rsid w:val="00464AF9"/>
    <w:rsid w:val="00465CB7"/>
    <w:rsid w:val="00465D95"/>
    <w:rsid w:val="0046748B"/>
    <w:rsid w:val="00467508"/>
    <w:rsid w:val="00467805"/>
    <w:rsid w:val="00470CBA"/>
    <w:rsid w:val="00471F6A"/>
    <w:rsid w:val="00472BB5"/>
    <w:rsid w:val="004730AC"/>
    <w:rsid w:val="004739B2"/>
    <w:rsid w:val="00473F6F"/>
    <w:rsid w:val="004748C9"/>
    <w:rsid w:val="004749E7"/>
    <w:rsid w:val="00475759"/>
    <w:rsid w:val="0047718B"/>
    <w:rsid w:val="004808C2"/>
    <w:rsid w:val="0048132A"/>
    <w:rsid w:val="00481469"/>
    <w:rsid w:val="00481AB5"/>
    <w:rsid w:val="00481E82"/>
    <w:rsid w:val="0048227F"/>
    <w:rsid w:val="004822A3"/>
    <w:rsid w:val="0048232D"/>
    <w:rsid w:val="004833D9"/>
    <w:rsid w:val="00483FF9"/>
    <w:rsid w:val="0048413B"/>
    <w:rsid w:val="0048630D"/>
    <w:rsid w:val="0048663E"/>
    <w:rsid w:val="00486A75"/>
    <w:rsid w:val="00486BB0"/>
    <w:rsid w:val="00486F41"/>
    <w:rsid w:val="0048712D"/>
    <w:rsid w:val="00487C94"/>
    <w:rsid w:val="0049000E"/>
    <w:rsid w:val="00490110"/>
    <w:rsid w:val="0049055F"/>
    <w:rsid w:val="00491FFD"/>
    <w:rsid w:val="0049382C"/>
    <w:rsid w:val="0049448E"/>
    <w:rsid w:val="0049486F"/>
    <w:rsid w:val="004948E4"/>
    <w:rsid w:val="00495009"/>
    <w:rsid w:val="00496216"/>
    <w:rsid w:val="004A0C70"/>
    <w:rsid w:val="004A11A0"/>
    <w:rsid w:val="004A11EA"/>
    <w:rsid w:val="004A1A18"/>
    <w:rsid w:val="004A23F3"/>
    <w:rsid w:val="004A459D"/>
    <w:rsid w:val="004A5A09"/>
    <w:rsid w:val="004A60E1"/>
    <w:rsid w:val="004A644E"/>
    <w:rsid w:val="004A6E88"/>
    <w:rsid w:val="004B024E"/>
    <w:rsid w:val="004B267B"/>
    <w:rsid w:val="004B26C1"/>
    <w:rsid w:val="004B2C17"/>
    <w:rsid w:val="004B335C"/>
    <w:rsid w:val="004B46AD"/>
    <w:rsid w:val="004B4763"/>
    <w:rsid w:val="004B487B"/>
    <w:rsid w:val="004B578A"/>
    <w:rsid w:val="004B595F"/>
    <w:rsid w:val="004B67C0"/>
    <w:rsid w:val="004B6AEA"/>
    <w:rsid w:val="004B71CE"/>
    <w:rsid w:val="004C033D"/>
    <w:rsid w:val="004C15F5"/>
    <w:rsid w:val="004C21DF"/>
    <w:rsid w:val="004C276C"/>
    <w:rsid w:val="004C2DD4"/>
    <w:rsid w:val="004C31C4"/>
    <w:rsid w:val="004C3A4A"/>
    <w:rsid w:val="004C3BF6"/>
    <w:rsid w:val="004C3FB9"/>
    <w:rsid w:val="004C4E38"/>
    <w:rsid w:val="004C706E"/>
    <w:rsid w:val="004D024C"/>
    <w:rsid w:val="004D07B7"/>
    <w:rsid w:val="004D09F9"/>
    <w:rsid w:val="004D0F54"/>
    <w:rsid w:val="004D2B71"/>
    <w:rsid w:val="004D2CBC"/>
    <w:rsid w:val="004D4D1B"/>
    <w:rsid w:val="004D57DF"/>
    <w:rsid w:val="004D7186"/>
    <w:rsid w:val="004D7AD7"/>
    <w:rsid w:val="004E228B"/>
    <w:rsid w:val="004E2AFE"/>
    <w:rsid w:val="004E325F"/>
    <w:rsid w:val="004E361C"/>
    <w:rsid w:val="004E3B9E"/>
    <w:rsid w:val="004E3E8B"/>
    <w:rsid w:val="004E6D50"/>
    <w:rsid w:val="004E7983"/>
    <w:rsid w:val="004F0152"/>
    <w:rsid w:val="004F0F1E"/>
    <w:rsid w:val="004F152B"/>
    <w:rsid w:val="004F17A1"/>
    <w:rsid w:val="004F4C43"/>
    <w:rsid w:val="004F6E49"/>
    <w:rsid w:val="004F6EA1"/>
    <w:rsid w:val="004F7362"/>
    <w:rsid w:val="00500470"/>
    <w:rsid w:val="005013A9"/>
    <w:rsid w:val="005015D5"/>
    <w:rsid w:val="0050388E"/>
    <w:rsid w:val="00503D22"/>
    <w:rsid w:val="00506DEB"/>
    <w:rsid w:val="00506E0F"/>
    <w:rsid w:val="00506EB4"/>
    <w:rsid w:val="00506F4C"/>
    <w:rsid w:val="00507A93"/>
    <w:rsid w:val="00510534"/>
    <w:rsid w:val="00511462"/>
    <w:rsid w:val="0051164D"/>
    <w:rsid w:val="00512AD8"/>
    <w:rsid w:val="005137C0"/>
    <w:rsid w:val="005139A3"/>
    <w:rsid w:val="00514527"/>
    <w:rsid w:val="00515C84"/>
    <w:rsid w:val="00515CA2"/>
    <w:rsid w:val="00515E64"/>
    <w:rsid w:val="00516692"/>
    <w:rsid w:val="005168ED"/>
    <w:rsid w:val="00516958"/>
    <w:rsid w:val="005174AE"/>
    <w:rsid w:val="005176D5"/>
    <w:rsid w:val="00517838"/>
    <w:rsid w:val="005207E4"/>
    <w:rsid w:val="00520AB1"/>
    <w:rsid w:val="00520CBA"/>
    <w:rsid w:val="00523E45"/>
    <w:rsid w:val="00524293"/>
    <w:rsid w:val="0052474A"/>
    <w:rsid w:val="00524BA0"/>
    <w:rsid w:val="00530246"/>
    <w:rsid w:val="00530EFF"/>
    <w:rsid w:val="00531292"/>
    <w:rsid w:val="00531B86"/>
    <w:rsid w:val="00531EF6"/>
    <w:rsid w:val="00532150"/>
    <w:rsid w:val="00533C5C"/>
    <w:rsid w:val="00533E19"/>
    <w:rsid w:val="0053467A"/>
    <w:rsid w:val="005346D5"/>
    <w:rsid w:val="0053586C"/>
    <w:rsid w:val="00536212"/>
    <w:rsid w:val="00537861"/>
    <w:rsid w:val="00537D9F"/>
    <w:rsid w:val="00537FF4"/>
    <w:rsid w:val="0054042E"/>
    <w:rsid w:val="00540C07"/>
    <w:rsid w:val="005423C9"/>
    <w:rsid w:val="00544374"/>
    <w:rsid w:val="00544B98"/>
    <w:rsid w:val="005452FD"/>
    <w:rsid w:val="00545A0E"/>
    <w:rsid w:val="00545DDC"/>
    <w:rsid w:val="0054614B"/>
    <w:rsid w:val="005512FC"/>
    <w:rsid w:val="00551675"/>
    <w:rsid w:val="005538A4"/>
    <w:rsid w:val="005538C4"/>
    <w:rsid w:val="00553B51"/>
    <w:rsid w:val="005543A0"/>
    <w:rsid w:val="005546D9"/>
    <w:rsid w:val="00555587"/>
    <w:rsid w:val="005561E1"/>
    <w:rsid w:val="0055743C"/>
    <w:rsid w:val="00557780"/>
    <w:rsid w:val="00562D46"/>
    <w:rsid w:val="0056312B"/>
    <w:rsid w:val="00563A92"/>
    <w:rsid w:val="00565890"/>
    <w:rsid w:val="00565E36"/>
    <w:rsid w:val="005667DB"/>
    <w:rsid w:val="00566BD1"/>
    <w:rsid w:val="00567113"/>
    <w:rsid w:val="005673D9"/>
    <w:rsid w:val="005676E7"/>
    <w:rsid w:val="0057022E"/>
    <w:rsid w:val="00570316"/>
    <w:rsid w:val="0057066F"/>
    <w:rsid w:val="005719B0"/>
    <w:rsid w:val="005722E0"/>
    <w:rsid w:val="005727EA"/>
    <w:rsid w:val="00572897"/>
    <w:rsid w:val="005729FA"/>
    <w:rsid w:val="005739C0"/>
    <w:rsid w:val="00573F6B"/>
    <w:rsid w:val="00574228"/>
    <w:rsid w:val="00575164"/>
    <w:rsid w:val="00575E47"/>
    <w:rsid w:val="00576555"/>
    <w:rsid w:val="0057742C"/>
    <w:rsid w:val="005818A1"/>
    <w:rsid w:val="00581A7F"/>
    <w:rsid w:val="00583145"/>
    <w:rsid w:val="00583330"/>
    <w:rsid w:val="00583C3B"/>
    <w:rsid w:val="00584A7D"/>
    <w:rsid w:val="0058567B"/>
    <w:rsid w:val="00586A87"/>
    <w:rsid w:val="00590A09"/>
    <w:rsid w:val="005923C1"/>
    <w:rsid w:val="00592808"/>
    <w:rsid w:val="00592950"/>
    <w:rsid w:val="005934A4"/>
    <w:rsid w:val="005934C3"/>
    <w:rsid w:val="00593935"/>
    <w:rsid w:val="00593F86"/>
    <w:rsid w:val="00594DD3"/>
    <w:rsid w:val="005954A9"/>
    <w:rsid w:val="005972C9"/>
    <w:rsid w:val="00597DE8"/>
    <w:rsid w:val="00597F9C"/>
    <w:rsid w:val="005A0AA8"/>
    <w:rsid w:val="005A0D92"/>
    <w:rsid w:val="005A0E46"/>
    <w:rsid w:val="005A16B6"/>
    <w:rsid w:val="005A22C8"/>
    <w:rsid w:val="005A22CE"/>
    <w:rsid w:val="005A2691"/>
    <w:rsid w:val="005A2B8A"/>
    <w:rsid w:val="005A309B"/>
    <w:rsid w:val="005A34A4"/>
    <w:rsid w:val="005A3848"/>
    <w:rsid w:val="005A39F9"/>
    <w:rsid w:val="005A46DB"/>
    <w:rsid w:val="005A49C6"/>
    <w:rsid w:val="005A561D"/>
    <w:rsid w:val="005A5A93"/>
    <w:rsid w:val="005B1487"/>
    <w:rsid w:val="005B1549"/>
    <w:rsid w:val="005B1BF9"/>
    <w:rsid w:val="005B2C3C"/>
    <w:rsid w:val="005B32D1"/>
    <w:rsid w:val="005B4520"/>
    <w:rsid w:val="005B51DD"/>
    <w:rsid w:val="005B58A3"/>
    <w:rsid w:val="005B5E31"/>
    <w:rsid w:val="005B6280"/>
    <w:rsid w:val="005B690F"/>
    <w:rsid w:val="005B6CB3"/>
    <w:rsid w:val="005B6DDF"/>
    <w:rsid w:val="005B775B"/>
    <w:rsid w:val="005B7BE1"/>
    <w:rsid w:val="005C0F8B"/>
    <w:rsid w:val="005C125C"/>
    <w:rsid w:val="005C1715"/>
    <w:rsid w:val="005C2C29"/>
    <w:rsid w:val="005C3507"/>
    <w:rsid w:val="005C3F99"/>
    <w:rsid w:val="005C4D75"/>
    <w:rsid w:val="005C4F06"/>
    <w:rsid w:val="005C63B5"/>
    <w:rsid w:val="005C677F"/>
    <w:rsid w:val="005D02BB"/>
    <w:rsid w:val="005D0301"/>
    <w:rsid w:val="005D09DA"/>
    <w:rsid w:val="005D2678"/>
    <w:rsid w:val="005D2F6C"/>
    <w:rsid w:val="005D3503"/>
    <w:rsid w:val="005D4A02"/>
    <w:rsid w:val="005D7341"/>
    <w:rsid w:val="005D7554"/>
    <w:rsid w:val="005D7FC2"/>
    <w:rsid w:val="005E0440"/>
    <w:rsid w:val="005E0840"/>
    <w:rsid w:val="005E0EB7"/>
    <w:rsid w:val="005E2223"/>
    <w:rsid w:val="005E24FC"/>
    <w:rsid w:val="005E2C42"/>
    <w:rsid w:val="005E2C50"/>
    <w:rsid w:val="005E2FB1"/>
    <w:rsid w:val="005E4645"/>
    <w:rsid w:val="005E4A00"/>
    <w:rsid w:val="005E6CCC"/>
    <w:rsid w:val="005F02C9"/>
    <w:rsid w:val="005F0356"/>
    <w:rsid w:val="005F0435"/>
    <w:rsid w:val="005F0B21"/>
    <w:rsid w:val="005F1DCC"/>
    <w:rsid w:val="005F3331"/>
    <w:rsid w:val="005F3999"/>
    <w:rsid w:val="005F6324"/>
    <w:rsid w:val="005F6541"/>
    <w:rsid w:val="005F7572"/>
    <w:rsid w:val="0060021B"/>
    <w:rsid w:val="006004F5"/>
    <w:rsid w:val="006009F9"/>
    <w:rsid w:val="00600BAE"/>
    <w:rsid w:val="00603149"/>
    <w:rsid w:val="006031AC"/>
    <w:rsid w:val="006047E1"/>
    <w:rsid w:val="00605A19"/>
    <w:rsid w:val="00606D4F"/>
    <w:rsid w:val="0060730B"/>
    <w:rsid w:val="00611D25"/>
    <w:rsid w:val="00612148"/>
    <w:rsid w:val="00612A10"/>
    <w:rsid w:val="00613482"/>
    <w:rsid w:val="00613C79"/>
    <w:rsid w:val="00615E3F"/>
    <w:rsid w:val="006163DE"/>
    <w:rsid w:val="00621CB6"/>
    <w:rsid w:val="00621E65"/>
    <w:rsid w:val="006221A0"/>
    <w:rsid w:val="006221A1"/>
    <w:rsid w:val="00622786"/>
    <w:rsid w:val="006229A3"/>
    <w:rsid w:val="006231C8"/>
    <w:rsid w:val="006234B6"/>
    <w:rsid w:val="006234BB"/>
    <w:rsid w:val="00623974"/>
    <w:rsid w:val="00623DA6"/>
    <w:rsid w:val="006263AD"/>
    <w:rsid w:val="00626EFF"/>
    <w:rsid w:val="00627DB5"/>
    <w:rsid w:val="00630366"/>
    <w:rsid w:val="00630994"/>
    <w:rsid w:val="00630CDA"/>
    <w:rsid w:val="00632447"/>
    <w:rsid w:val="00632669"/>
    <w:rsid w:val="00632DBF"/>
    <w:rsid w:val="0063337F"/>
    <w:rsid w:val="0063445A"/>
    <w:rsid w:val="00634D8D"/>
    <w:rsid w:val="00634F52"/>
    <w:rsid w:val="00635611"/>
    <w:rsid w:val="00635FF8"/>
    <w:rsid w:val="00637535"/>
    <w:rsid w:val="00637F88"/>
    <w:rsid w:val="006412DC"/>
    <w:rsid w:val="00642180"/>
    <w:rsid w:val="006426E4"/>
    <w:rsid w:val="006430CE"/>
    <w:rsid w:val="00644058"/>
    <w:rsid w:val="00644841"/>
    <w:rsid w:val="00652121"/>
    <w:rsid w:val="006527E0"/>
    <w:rsid w:val="006532FB"/>
    <w:rsid w:val="00654B2B"/>
    <w:rsid w:val="006550CC"/>
    <w:rsid w:val="006571A0"/>
    <w:rsid w:val="00657277"/>
    <w:rsid w:val="00657E45"/>
    <w:rsid w:val="00660AED"/>
    <w:rsid w:val="006616BD"/>
    <w:rsid w:val="00662EDC"/>
    <w:rsid w:val="0066318F"/>
    <w:rsid w:val="006631FF"/>
    <w:rsid w:val="00663C16"/>
    <w:rsid w:val="00663CB0"/>
    <w:rsid w:val="00664567"/>
    <w:rsid w:val="0066463F"/>
    <w:rsid w:val="00664F8A"/>
    <w:rsid w:val="006655B6"/>
    <w:rsid w:val="00665E04"/>
    <w:rsid w:val="00665E20"/>
    <w:rsid w:val="00666AA9"/>
    <w:rsid w:val="00666AC7"/>
    <w:rsid w:val="0066749C"/>
    <w:rsid w:val="00667B45"/>
    <w:rsid w:val="00670D01"/>
    <w:rsid w:val="00672E52"/>
    <w:rsid w:val="006735EA"/>
    <w:rsid w:val="0067374E"/>
    <w:rsid w:val="00673D40"/>
    <w:rsid w:val="006753BF"/>
    <w:rsid w:val="00675A91"/>
    <w:rsid w:val="00677938"/>
    <w:rsid w:val="0068200A"/>
    <w:rsid w:val="00682DAD"/>
    <w:rsid w:val="00683126"/>
    <w:rsid w:val="006832EA"/>
    <w:rsid w:val="00683E2F"/>
    <w:rsid w:val="00683F23"/>
    <w:rsid w:val="0068439C"/>
    <w:rsid w:val="00684C47"/>
    <w:rsid w:val="00685748"/>
    <w:rsid w:val="00685878"/>
    <w:rsid w:val="00685FD5"/>
    <w:rsid w:val="00686191"/>
    <w:rsid w:val="00686E15"/>
    <w:rsid w:val="0068746C"/>
    <w:rsid w:val="006909AE"/>
    <w:rsid w:val="00690E43"/>
    <w:rsid w:val="00690F44"/>
    <w:rsid w:val="006912D6"/>
    <w:rsid w:val="0069229B"/>
    <w:rsid w:val="00692688"/>
    <w:rsid w:val="0069292D"/>
    <w:rsid w:val="00692B26"/>
    <w:rsid w:val="00693307"/>
    <w:rsid w:val="0069477B"/>
    <w:rsid w:val="00694DF6"/>
    <w:rsid w:val="00695A11"/>
    <w:rsid w:val="0069685A"/>
    <w:rsid w:val="00696B12"/>
    <w:rsid w:val="00697BCA"/>
    <w:rsid w:val="00697F6E"/>
    <w:rsid w:val="006A0741"/>
    <w:rsid w:val="006A0DA0"/>
    <w:rsid w:val="006A1626"/>
    <w:rsid w:val="006A2787"/>
    <w:rsid w:val="006A44A3"/>
    <w:rsid w:val="006A4FDC"/>
    <w:rsid w:val="006A5955"/>
    <w:rsid w:val="006A6534"/>
    <w:rsid w:val="006A75E3"/>
    <w:rsid w:val="006A79B5"/>
    <w:rsid w:val="006A7E9E"/>
    <w:rsid w:val="006B033D"/>
    <w:rsid w:val="006B0E26"/>
    <w:rsid w:val="006B116C"/>
    <w:rsid w:val="006B1E87"/>
    <w:rsid w:val="006B2128"/>
    <w:rsid w:val="006B23BD"/>
    <w:rsid w:val="006B28A0"/>
    <w:rsid w:val="006B2BDA"/>
    <w:rsid w:val="006B363D"/>
    <w:rsid w:val="006B49F3"/>
    <w:rsid w:val="006B5992"/>
    <w:rsid w:val="006B6A7C"/>
    <w:rsid w:val="006B7B3D"/>
    <w:rsid w:val="006C026F"/>
    <w:rsid w:val="006C07A1"/>
    <w:rsid w:val="006C0A82"/>
    <w:rsid w:val="006C0A8C"/>
    <w:rsid w:val="006C1B29"/>
    <w:rsid w:val="006C217F"/>
    <w:rsid w:val="006C28BC"/>
    <w:rsid w:val="006C3001"/>
    <w:rsid w:val="006C3570"/>
    <w:rsid w:val="006C36FC"/>
    <w:rsid w:val="006C3CD8"/>
    <w:rsid w:val="006C3D8A"/>
    <w:rsid w:val="006C4611"/>
    <w:rsid w:val="006C5028"/>
    <w:rsid w:val="006C5C89"/>
    <w:rsid w:val="006C645A"/>
    <w:rsid w:val="006C66D8"/>
    <w:rsid w:val="006C6E8C"/>
    <w:rsid w:val="006C7465"/>
    <w:rsid w:val="006D09B6"/>
    <w:rsid w:val="006D0A7D"/>
    <w:rsid w:val="006D0E7C"/>
    <w:rsid w:val="006D2509"/>
    <w:rsid w:val="006D265F"/>
    <w:rsid w:val="006D2C8C"/>
    <w:rsid w:val="006D2D50"/>
    <w:rsid w:val="006D30E6"/>
    <w:rsid w:val="006D3FE8"/>
    <w:rsid w:val="006D43D9"/>
    <w:rsid w:val="006D4733"/>
    <w:rsid w:val="006D4C61"/>
    <w:rsid w:val="006D6117"/>
    <w:rsid w:val="006D612C"/>
    <w:rsid w:val="006D6958"/>
    <w:rsid w:val="006D6EBD"/>
    <w:rsid w:val="006E036E"/>
    <w:rsid w:val="006E0375"/>
    <w:rsid w:val="006E0CF4"/>
    <w:rsid w:val="006E0EB2"/>
    <w:rsid w:val="006E14C4"/>
    <w:rsid w:val="006E16E8"/>
    <w:rsid w:val="006E2DE1"/>
    <w:rsid w:val="006E495E"/>
    <w:rsid w:val="006E5A21"/>
    <w:rsid w:val="006E5F63"/>
    <w:rsid w:val="006E68CC"/>
    <w:rsid w:val="006E7322"/>
    <w:rsid w:val="006E78DE"/>
    <w:rsid w:val="006E7AA0"/>
    <w:rsid w:val="006F0593"/>
    <w:rsid w:val="006F0810"/>
    <w:rsid w:val="006F12E8"/>
    <w:rsid w:val="006F193C"/>
    <w:rsid w:val="006F1C5C"/>
    <w:rsid w:val="006F208A"/>
    <w:rsid w:val="006F2C0D"/>
    <w:rsid w:val="006F4297"/>
    <w:rsid w:val="006F4BDE"/>
    <w:rsid w:val="006F4DEC"/>
    <w:rsid w:val="006F5F1C"/>
    <w:rsid w:val="006F7554"/>
    <w:rsid w:val="006F7BCC"/>
    <w:rsid w:val="007000A8"/>
    <w:rsid w:val="00701E05"/>
    <w:rsid w:val="00702550"/>
    <w:rsid w:val="007042E1"/>
    <w:rsid w:val="00704D70"/>
    <w:rsid w:val="007057BE"/>
    <w:rsid w:val="00705EF6"/>
    <w:rsid w:val="00706BF7"/>
    <w:rsid w:val="007070EF"/>
    <w:rsid w:val="0070750C"/>
    <w:rsid w:val="0071056C"/>
    <w:rsid w:val="0071060F"/>
    <w:rsid w:val="00710B3E"/>
    <w:rsid w:val="00711E84"/>
    <w:rsid w:val="0071207B"/>
    <w:rsid w:val="00712B68"/>
    <w:rsid w:val="00712E5F"/>
    <w:rsid w:val="00712F0A"/>
    <w:rsid w:val="00713D8D"/>
    <w:rsid w:val="007152EF"/>
    <w:rsid w:val="007156B8"/>
    <w:rsid w:val="007175E4"/>
    <w:rsid w:val="00717605"/>
    <w:rsid w:val="00717959"/>
    <w:rsid w:val="00717F7A"/>
    <w:rsid w:val="007201FF"/>
    <w:rsid w:val="007208EF"/>
    <w:rsid w:val="00720B12"/>
    <w:rsid w:val="00721BBF"/>
    <w:rsid w:val="00721F8D"/>
    <w:rsid w:val="0072210E"/>
    <w:rsid w:val="0072256E"/>
    <w:rsid w:val="0072276B"/>
    <w:rsid w:val="00723A55"/>
    <w:rsid w:val="007259A5"/>
    <w:rsid w:val="007263F3"/>
    <w:rsid w:val="00726661"/>
    <w:rsid w:val="007268CD"/>
    <w:rsid w:val="00726910"/>
    <w:rsid w:val="00726BD4"/>
    <w:rsid w:val="00727389"/>
    <w:rsid w:val="0072752F"/>
    <w:rsid w:val="007276A4"/>
    <w:rsid w:val="007276D8"/>
    <w:rsid w:val="00730783"/>
    <w:rsid w:val="007322ED"/>
    <w:rsid w:val="007324E1"/>
    <w:rsid w:val="00732A46"/>
    <w:rsid w:val="00733B5B"/>
    <w:rsid w:val="00733E09"/>
    <w:rsid w:val="0073487D"/>
    <w:rsid w:val="00734AAF"/>
    <w:rsid w:val="00736D5B"/>
    <w:rsid w:val="00737C8C"/>
    <w:rsid w:val="00742481"/>
    <w:rsid w:val="007428C7"/>
    <w:rsid w:val="00742928"/>
    <w:rsid w:val="00743398"/>
    <w:rsid w:val="00744D49"/>
    <w:rsid w:val="007456A3"/>
    <w:rsid w:val="007457B7"/>
    <w:rsid w:val="00746736"/>
    <w:rsid w:val="007468EF"/>
    <w:rsid w:val="00746B95"/>
    <w:rsid w:val="00746B9A"/>
    <w:rsid w:val="00750CEB"/>
    <w:rsid w:val="00751347"/>
    <w:rsid w:val="007525B6"/>
    <w:rsid w:val="00752DC7"/>
    <w:rsid w:val="00752F3F"/>
    <w:rsid w:val="00753B74"/>
    <w:rsid w:val="007544B5"/>
    <w:rsid w:val="00755D9D"/>
    <w:rsid w:val="00757036"/>
    <w:rsid w:val="00757103"/>
    <w:rsid w:val="00757A7D"/>
    <w:rsid w:val="00761436"/>
    <w:rsid w:val="00761710"/>
    <w:rsid w:val="00762E07"/>
    <w:rsid w:val="0076415B"/>
    <w:rsid w:val="00764B7B"/>
    <w:rsid w:val="00765710"/>
    <w:rsid w:val="00766041"/>
    <w:rsid w:val="007660D1"/>
    <w:rsid w:val="007667C2"/>
    <w:rsid w:val="00766B44"/>
    <w:rsid w:val="00766DE8"/>
    <w:rsid w:val="0076777A"/>
    <w:rsid w:val="0077098C"/>
    <w:rsid w:val="00771ADC"/>
    <w:rsid w:val="00771CD2"/>
    <w:rsid w:val="00773D44"/>
    <w:rsid w:val="00774F64"/>
    <w:rsid w:val="00774FE3"/>
    <w:rsid w:val="00775951"/>
    <w:rsid w:val="00775C80"/>
    <w:rsid w:val="007768D5"/>
    <w:rsid w:val="007770AA"/>
    <w:rsid w:val="00777D8E"/>
    <w:rsid w:val="00780382"/>
    <w:rsid w:val="00781AFA"/>
    <w:rsid w:val="00782516"/>
    <w:rsid w:val="00782992"/>
    <w:rsid w:val="00782DDF"/>
    <w:rsid w:val="0078350E"/>
    <w:rsid w:val="007835A7"/>
    <w:rsid w:val="00784067"/>
    <w:rsid w:val="007840DE"/>
    <w:rsid w:val="0078545D"/>
    <w:rsid w:val="00785586"/>
    <w:rsid w:val="00786945"/>
    <w:rsid w:val="007878EF"/>
    <w:rsid w:val="00790C71"/>
    <w:rsid w:val="00791296"/>
    <w:rsid w:val="007912BE"/>
    <w:rsid w:val="007913BD"/>
    <w:rsid w:val="007915AB"/>
    <w:rsid w:val="007918A8"/>
    <w:rsid w:val="00793345"/>
    <w:rsid w:val="007935E2"/>
    <w:rsid w:val="00794C98"/>
    <w:rsid w:val="00795123"/>
    <w:rsid w:val="00795B55"/>
    <w:rsid w:val="00796D31"/>
    <w:rsid w:val="007A024A"/>
    <w:rsid w:val="007A03EF"/>
    <w:rsid w:val="007A05D0"/>
    <w:rsid w:val="007A0E4A"/>
    <w:rsid w:val="007A36CE"/>
    <w:rsid w:val="007A3886"/>
    <w:rsid w:val="007A38DB"/>
    <w:rsid w:val="007A4D45"/>
    <w:rsid w:val="007A585B"/>
    <w:rsid w:val="007A6A46"/>
    <w:rsid w:val="007A6B12"/>
    <w:rsid w:val="007A6B5F"/>
    <w:rsid w:val="007A7978"/>
    <w:rsid w:val="007B0179"/>
    <w:rsid w:val="007B3488"/>
    <w:rsid w:val="007B3A32"/>
    <w:rsid w:val="007B47AD"/>
    <w:rsid w:val="007B47E1"/>
    <w:rsid w:val="007B4FCC"/>
    <w:rsid w:val="007B5061"/>
    <w:rsid w:val="007B52ED"/>
    <w:rsid w:val="007B5B0E"/>
    <w:rsid w:val="007B5B5A"/>
    <w:rsid w:val="007B63F1"/>
    <w:rsid w:val="007B6436"/>
    <w:rsid w:val="007B68B8"/>
    <w:rsid w:val="007B6C3C"/>
    <w:rsid w:val="007C19BD"/>
    <w:rsid w:val="007C214F"/>
    <w:rsid w:val="007C24C9"/>
    <w:rsid w:val="007C365F"/>
    <w:rsid w:val="007C36A8"/>
    <w:rsid w:val="007C44C4"/>
    <w:rsid w:val="007C4BF0"/>
    <w:rsid w:val="007C4CAF"/>
    <w:rsid w:val="007C4DFB"/>
    <w:rsid w:val="007C650D"/>
    <w:rsid w:val="007C79F4"/>
    <w:rsid w:val="007C7CCA"/>
    <w:rsid w:val="007D1EC9"/>
    <w:rsid w:val="007D2169"/>
    <w:rsid w:val="007D2629"/>
    <w:rsid w:val="007D2BAF"/>
    <w:rsid w:val="007D2DD4"/>
    <w:rsid w:val="007D4495"/>
    <w:rsid w:val="007D538F"/>
    <w:rsid w:val="007D5CEC"/>
    <w:rsid w:val="007D5FDE"/>
    <w:rsid w:val="007D6217"/>
    <w:rsid w:val="007D6C31"/>
    <w:rsid w:val="007D72FA"/>
    <w:rsid w:val="007D7C0A"/>
    <w:rsid w:val="007D7C3C"/>
    <w:rsid w:val="007D7D65"/>
    <w:rsid w:val="007E1042"/>
    <w:rsid w:val="007E1DC2"/>
    <w:rsid w:val="007E1FB7"/>
    <w:rsid w:val="007E2880"/>
    <w:rsid w:val="007E2B78"/>
    <w:rsid w:val="007E4B12"/>
    <w:rsid w:val="007E5792"/>
    <w:rsid w:val="007E5C20"/>
    <w:rsid w:val="007E60AD"/>
    <w:rsid w:val="007E71BE"/>
    <w:rsid w:val="007E7845"/>
    <w:rsid w:val="007F09BC"/>
    <w:rsid w:val="007F0F78"/>
    <w:rsid w:val="007F11DE"/>
    <w:rsid w:val="007F1657"/>
    <w:rsid w:val="007F16C6"/>
    <w:rsid w:val="007F4940"/>
    <w:rsid w:val="007F5612"/>
    <w:rsid w:val="007F602B"/>
    <w:rsid w:val="007F749C"/>
    <w:rsid w:val="007F7F0A"/>
    <w:rsid w:val="0080004E"/>
    <w:rsid w:val="00800886"/>
    <w:rsid w:val="008012DD"/>
    <w:rsid w:val="00802828"/>
    <w:rsid w:val="00803D40"/>
    <w:rsid w:val="00803E56"/>
    <w:rsid w:val="00805096"/>
    <w:rsid w:val="00805340"/>
    <w:rsid w:val="00805465"/>
    <w:rsid w:val="0080552B"/>
    <w:rsid w:val="00805538"/>
    <w:rsid w:val="008113F9"/>
    <w:rsid w:val="008129D2"/>
    <w:rsid w:val="00814498"/>
    <w:rsid w:val="00814665"/>
    <w:rsid w:val="00814CB2"/>
    <w:rsid w:val="00814CD9"/>
    <w:rsid w:val="008150C5"/>
    <w:rsid w:val="00815E29"/>
    <w:rsid w:val="00816824"/>
    <w:rsid w:val="008203BC"/>
    <w:rsid w:val="008205EE"/>
    <w:rsid w:val="00820776"/>
    <w:rsid w:val="00821C10"/>
    <w:rsid w:val="00822159"/>
    <w:rsid w:val="008226D8"/>
    <w:rsid w:val="00822F79"/>
    <w:rsid w:val="00825209"/>
    <w:rsid w:val="00825803"/>
    <w:rsid w:val="00825882"/>
    <w:rsid w:val="0083048A"/>
    <w:rsid w:val="008321FF"/>
    <w:rsid w:val="00832701"/>
    <w:rsid w:val="00833FE6"/>
    <w:rsid w:val="008340A4"/>
    <w:rsid w:val="00834A68"/>
    <w:rsid w:val="00834C4C"/>
    <w:rsid w:val="00834EB1"/>
    <w:rsid w:val="0083527B"/>
    <w:rsid w:val="0083596C"/>
    <w:rsid w:val="008364C8"/>
    <w:rsid w:val="008366FF"/>
    <w:rsid w:val="00837227"/>
    <w:rsid w:val="008379E1"/>
    <w:rsid w:val="00840138"/>
    <w:rsid w:val="008423B3"/>
    <w:rsid w:val="00842924"/>
    <w:rsid w:val="0084485D"/>
    <w:rsid w:val="00845842"/>
    <w:rsid w:val="00845C51"/>
    <w:rsid w:val="00846A72"/>
    <w:rsid w:val="00846C43"/>
    <w:rsid w:val="008476F7"/>
    <w:rsid w:val="0085002F"/>
    <w:rsid w:val="00850A9C"/>
    <w:rsid w:val="00850CF1"/>
    <w:rsid w:val="0085131A"/>
    <w:rsid w:val="00852497"/>
    <w:rsid w:val="00852E22"/>
    <w:rsid w:val="008535F6"/>
    <w:rsid w:val="008536FB"/>
    <w:rsid w:val="00855C16"/>
    <w:rsid w:val="00856BCB"/>
    <w:rsid w:val="00856E0B"/>
    <w:rsid w:val="00857379"/>
    <w:rsid w:val="0086037F"/>
    <w:rsid w:val="008605A8"/>
    <w:rsid w:val="00860776"/>
    <w:rsid w:val="0086095A"/>
    <w:rsid w:val="00860C21"/>
    <w:rsid w:val="00860DD0"/>
    <w:rsid w:val="00861723"/>
    <w:rsid w:val="00861803"/>
    <w:rsid w:val="00861B63"/>
    <w:rsid w:val="00861CD4"/>
    <w:rsid w:val="0086498F"/>
    <w:rsid w:val="00864D82"/>
    <w:rsid w:val="00866815"/>
    <w:rsid w:val="00866D47"/>
    <w:rsid w:val="00866D9D"/>
    <w:rsid w:val="00866F25"/>
    <w:rsid w:val="00870F8E"/>
    <w:rsid w:val="00870FA6"/>
    <w:rsid w:val="008715FD"/>
    <w:rsid w:val="00871A83"/>
    <w:rsid w:val="00871D01"/>
    <w:rsid w:val="008724B4"/>
    <w:rsid w:val="00872A39"/>
    <w:rsid w:val="00872C2A"/>
    <w:rsid w:val="00873756"/>
    <w:rsid w:val="00873C70"/>
    <w:rsid w:val="00873D94"/>
    <w:rsid w:val="00875BED"/>
    <w:rsid w:val="00875FF6"/>
    <w:rsid w:val="00876189"/>
    <w:rsid w:val="00876B88"/>
    <w:rsid w:val="0088065E"/>
    <w:rsid w:val="00880718"/>
    <w:rsid w:val="00880794"/>
    <w:rsid w:val="008819F8"/>
    <w:rsid w:val="00881A77"/>
    <w:rsid w:val="008822D8"/>
    <w:rsid w:val="008823C8"/>
    <w:rsid w:val="0088295C"/>
    <w:rsid w:val="00882DC9"/>
    <w:rsid w:val="00883177"/>
    <w:rsid w:val="00883729"/>
    <w:rsid w:val="00883AB9"/>
    <w:rsid w:val="00885220"/>
    <w:rsid w:val="00885618"/>
    <w:rsid w:val="00886357"/>
    <w:rsid w:val="00887453"/>
    <w:rsid w:val="00887B66"/>
    <w:rsid w:val="008917D0"/>
    <w:rsid w:val="00891F96"/>
    <w:rsid w:val="008924D9"/>
    <w:rsid w:val="008929EB"/>
    <w:rsid w:val="008937CB"/>
    <w:rsid w:val="00894163"/>
    <w:rsid w:val="0089451D"/>
    <w:rsid w:val="00895E50"/>
    <w:rsid w:val="00895F7F"/>
    <w:rsid w:val="00896356"/>
    <w:rsid w:val="00896D14"/>
    <w:rsid w:val="0089700F"/>
    <w:rsid w:val="0089732A"/>
    <w:rsid w:val="008A03B4"/>
    <w:rsid w:val="008A5E90"/>
    <w:rsid w:val="008A5F8A"/>
    <w:rsid w:val="008A725C"/>
    <w:rsid w:val="008A77AD"/>
    <w:rsid w:val="008A7E50"/>
    <w:rsid w:val="008B0C3B"/>
    <w:rsid w:val="008B13BA"/>
    <w:rsid w:val="008B1812"/>
    <w:rsid w:val="008B1837"/>
    <w:rsid w:val="008B3130"/>
    <w:rsid w:val="008B33A6"/>
    <w:rsid w:val="008B3AA9"/>
    <w:rsid w:val="008C04B2"/>
    <w:rsid w:val="008C0A18"/>
    <w:rsid w:val="008C0ED5"/>
    <w:rsid w:val="008C2062"/>
    <w:rsid w:val="008C3C72"/>
    <w:rsid w:val="008C53E6"/>
    <w:rsid w:val="008C709A"/>
    <w:rsid w:val="008C7265"/>
    <w:rsid w:val="008C7CDD"/>
    <w:rsid w:val="008D0569"/>
    <w:rsid w:val="008D0CFA"/>
    <w:rsid w:val="008D440B"/>
    <w:rsid w:val="008D4E93"/>
    <w:rsid w:val="008D73E8"/>
    <w:rsid w:val="008E0C1B"/>
    <w:rsid w:val="008E0CFC"/>
    <w:rsid w:val="008E176D"/>
    <w:rsid w:val="008E176F"/>
    <w:rsid w:val="008E20FE"/>
    <w:rsid w:val="008E2849"/>
    <w:rsid w:val="008E309B"/>
    <w:rsid w:val="008E32E8"/>
    <w:rsid w:val="008E40BA"/>
    <w:rsid w:val="008E42C2"/>
    <w:rsid w:val="008E49D9"/>
    <w:rsid w:val="008E555C"/>
    <w:rsid w:val="008E5C8D"/>
    <w:rsid w:val="008E5FB8"/>
    <w:rsid w:val="008E635E"/>
    <w:rsid w:val="008E6FD8"/>
    <w:rsid w:val="008E71E1"/>
    <w:rsid w:val="008F1F32"/>
    <w:rsid w:val="008F1F61"/>
    <w:rsid w:val="008F2024"/>
    <w:rsid w:val="008F2DF5"/>
    <w:rsid w:val="008F3B6F"/>
    <w:rsid w:val="008F40D9"/>
    <w:rsid w:val="008F479A"/>
    <w:rsid w:val="008F5557"/>
    <w:rsid w:val="008F59EC"/>
    <w:rsid w:val="008F5A21"/>
    <w:rsid w:val="008F5F08"/>
    <w:rsid w:val="008F7671"/>
    <w:rsid w:val="00900B77"/>
    <w:rsid w:val="009019C1"/>
    <w:rsid w:val="00902073"/>
    <w:rsid w:val="009033F5"/>
    <w:rsid w:val="00904132"/>
    <w:rsid w:val="009041AD"/>
    <w:rsid w:val="00904984"/>
    <w:rsid w:val="00904BBB"/>
    <w:rsid w:val="00905375"/>
    <w:rsid w:val="00905BC5"/>
    <w:rsid w:val="00907B82"/>
    <w:rsid w:val="0091053E"/>
    <w:rsid w:val="00910C67"/>
    <w:rsid w:val="00911158"/>
    <w:rsid w:val="0091194D"/>
    <w:rsid w:val="00912C9C"/>
    <w:rsid w:val="00912DC5"/>
    <w:rsid w:val="00912F61"/>
    <w:rsid w:val="00913F58"/>
    <w:rsid w:val="009140C7"/>
    <w:rsid w:val="00914208"/>
    <w:rsid w:val="00916B08"/>
    <w:rsid w:val="00916DD6"/>
    <w:rsid w:val="00921E0B"/>
    <w:rsid w:val="00923218"/>
    <w:rsid w:val="009235B8"/>
    <w:rsid w:val="009249FF"/>
    <w:rsid w:val="00924A9D"/>
    <w:rsid w:val="00925542"/>
    <w:rsid w:val="00925DD5"/>
    <w:rsid w:val="00926E9E"/>
    <w:rsid w:val="009270CB"/>
    <w:rsid w:val="0093082D"/>
    <w:rsid w:val="00931124"/>
    <w:rsid w:val="009317EB"/>
    <w:rsid w:val="00932DC9"/>
    <w:rsid w:val="00933368"/>
    <w:rsid w:val="00934E26"/>
    <w:rsid w:val="00935947"/>
    <w:rsid w:val="00935AA4"/>
    <w:rsid w:val="00936C53"/>
    <w:rsid w:val="00936FE4"/>
    <w:rsid w:val="00942D37"/>
    <w:rsid w:val="00942FFB"/>
    <w:rsid w:val="009432EF"/>
    <w:rsid w:val="0094370C"/>
    <w:rsid w:val="00943F01"/>
    <w:rsid w:val="009446AB"/>
    <w:rsid w:val="00944CAB"/>
    <w:rsid w:val="009458F6"/>
    <w:rsid w:val="00945A4B"/>
    <w:rsid w:val="00945A95"/>
    <w:rsid w:val="00946BF2"/>
    <w:rsid w:val="00946F9B"/>
    <w:rsid w:val="00947F8F"/>
    <w:rsid w:val="009500A7"/>
    <w:rsid w:val="0095053F"/>
    <w:rsid w:val="00950EBE"/>
    <w:rsid w:val="00951161"/>
    <w:rsid w:val="009513EF"/>
    <w:rsid w:val="00954008"/>
    <w:rsid w:val="009540D0"/>
    <w:rsid w:val="0095570E"/>
    <w:rsid w:val="00960147"/>
    <w:rsid w:val="0096037F"/>
    <w:rsid w:val="00960625"/>
    <w:rsid w:val="00960723"/>
    <w:rsid w:val="009611F9"/>
    <w:rsid w:val="009639FD"/>
    <w:rsid w:val="009649DE"/>
    <w:rsid w:val="00965332"/>
    <w:rsid w:val="00965892"/>
    <w:rsid w:val="009703F8"/>
    <w:rsid w:val="00971358"/>
    <w:rsid w:val="00971527"/>
    <w:rsid w:val="009726C0"/>
    <w:rsid w:val="00972EEB"/>
    <w:rsid w:val="00975BA6"/>
    <w:rsid w:val="009761D8"/>
    <w:rsid w:val="009763CB"/>
    <w:rsid w:val="0097757E"/>
    <w:rsid w:val="00980311"/>
    <w:rsid w:val="009803C3"/>
    <w:rsid w:val="00980D3C"/>
    <w:rsid w:val="009826DA"/>
    <w:rsid w:val="00985C8E"/>
    <w:rsid w:val="00986133"/>
    <w:rsid w:val="00986E9F"/>
    <w:rsid w:val="00987601"/>
    <w:rsid w:val="0099312E"/>
    <w:rsid w:val="00993290"/>
    <w:rsid w:val="009938F9"/>
    <w:rsid w:val="00993E61"/>
    <w:rsid w:val="00994079"/>
    <w:rsid w:val="0099477D"/>
    <w:rsid w:val="009951BE"/>
    <w:rsid w:val="00996DC5"/>
    <w:rsid w:val="0099773A"/>
    <w:rsid w:val="009A0060"/>
    <w:rsid w:val="009A00B2"/>
    <w:rsid w:val="009A0ADB"/>
    <w:rsid w:val="009A0BC6"/>
    <w:rsid w:val="009A1B2B"/>
    <w:rsid w:val="009A2057"/>
    <w:rsid w:val="009A242F"/>
    <w:rsid w:val="009A2AEA"/>
    <w:rsid w:val="009A2FE2"/>
    <w:rsid w:val="009A52DD"/>
    <w:rsid w:val="009A58B7"/>
    <w:rsid w:val="009A6DDD"/>
    <w:rsid w:val="009A6F56"/>
    <w:rsid w:val="009A72B9"/>
    <w:rsid w:val="009B169D"/>
    <w:rsid w:val="009B2C4D"/>
    <w:rsid w:val="009B3B97"/>
    <w:rsid w:val="009B4A31"/>
    <w:rsid w:val="009B4AA2"/>
    <w:rsid w:val="009B5408"/>
    <w:rsid w:val="009B5A4D"/>
    <w:rsid w:val="009B67DC"/>
    <w:rsid w:val="009B6FC9"/>
    <w:rsid w:val="009B7320"/>
    <w:rsid w:val="009B776E"/>
    <w:rsid w:val="009B7B1B"/>
    <w:rsid w:val="009C281B"/>
    <w:rsid w:val="009C3573"/>
    <w:rsid w:val="009C3694"/>
    <w:rsid w:val="009C3A82"/>
    <w:rsid w:val="009C5149"/>
    <w:rsid w:val="009C5347"/>
    <w:rsid w:val="009C6BC8"/>
    <w:rsid w:val="009C7F30"/>
    <w:rsid w:val="009D068A"/>
    <w:rsid w:val="009D1038"/>
    <w:rsid w:val="009D1F65"/>
    <w:rsid w:val="009D1F91"/>
    <w:rsid w:val="009D2333"/>
    <w:rsid w:val="009D3640"/>
    <w:rsid w:val="009D39FA"/>
    <w:rsid w:val="009D3E0A"/>
    <w:rsid w:val="009D404D"/>
    <w:rsid w:val="009D470A"/>
    <w:rsid w:val="009D481C"/>
    <w:rsid w:val="009D564A"/>
    <w:rsid w:val="009D6F91"/>
    <w:rsid w:val="009D7288"/>
    <w:rsid w:val="009D777B"/>
    <w:rsid w:val="009D79B7"/>
    <w:rsid w:val="009E024A"/>
    <w:rsid w:val="009E04B1"/>
    <w:rsid w:val="009E05E0"/>
    <w:rsid w:val="009E089D"/>
    <w:rsid w:val="009E1FA9"/>
    <w:rsid w:val="009E2B8E"/>
    <w:rsid w:val="009E34A3"/>
    <w:rsid w:val="009E3AEB"/>
    <w:rsid w:val="009E3BAB"/>
    <w:rsid w:val="009E3C11"/>
    <w:rsid w:val="009E44C6"/>
    <w:rsid w:val="009E4516"/>
    <w:rsid w:val="009E45AD"/>
    <w:rsid w:val="009E4FF5"/>
    <w:rsid w:val="009E56EF"/>
    <w:rsid w:val="009E5881"/>
    <w:rsid w:val="009E5B5D"/>
    <w:rsid w:val="009E632C"/>
    <w:rsid w:val="009E6B1E"/>
    <w:rsid w:val="009E6EF7"/>
    <w:rsid w:val="009F04B2"/>
    <w:rsid w:val="009F068D"/>
    <w:rsid w:val="009F0ADB"/>
    <w:rsid w:val="009F0CB3"/>
    <w:rsid w:val="009F164D"/>
    <w:rsid w:val="009F1E31"/>
    <w:rsid w:val="009F21F3"/>
    <w:rsid w:val="009F28F2"/>
    <w:rsid w:val="009F6710"/>
    <w:rsid w:val="009F7D99"/>
    <w:rsid w:val="00A01AE7"/>
    <w:rsid w:val="00A01FF8"/>
    <w:rsid w:val="00A034E7"/>
    <w:rsid w:val="00A042AB"/>
    <w:rsid w:val="00A06753"/>
    <w:rsid w:val="00A06978"/>
    <w:rsid w:val="00A06BAB"/>
    <w:rsid w:val="00A0792F"/>
    <w:rsid w:val="00A07F04"/>
    <w:rsid w:val="00A1069C"/>
    <w:rsid w:val="00A1089D"/>
    <w:rsid w:val="00A10A81"/>
    <w:rsid w:val="00A11AFD"/>
    <w:rsid w:val="00A11DB6"/>
    <w:rsid w:val="00A1361E"/>
    <w:rsid w:val="00A13C05"/>
    <w:rsid w:val="00A143F5"/>
    <w:rsid w:val="00A14933"/>
    <w:rsid w:val="00A14F0C"/>
    <w:rsid w:val="00A15A32"/>
    <w:rsid w:val="00A17298"/>
    <w:rsid w:val="00A1788D"/>
    <w:rsid w:val="00A17C6F"/>
    <w:rsid w:val="00A20107"/>
    <w:rsid w:val="00A21A42"/>
    <w:rsid w:val="00A21BFB"/>
    <w:rsid w:val="00A22055"/>
    <w:rsid w:val="00A227C8"/>
    <w:rsid w:val="00A229BB"/>
    <w:rsid w:val="00A22D1E"/>
    <w:rsid w:val="00A24993"/>
    <w:rsid w:val="00A24DB8"/>
    <w:rsid w:val="00A254D6"/>
    <w:rsid w:val="00A2577D"/>
    <w:rsid w:val="00A25909"/>
    <w:rsid w:val="00A26319"/>
    <w:rsid w:val="00A26419"/>
    <w:rsid w:val="00A265A4"/>
    <w:rsid w:val="00A269FD"/>
    <w:rsid w:val="00A26E0C"/>
    <w:rsid w:val="00A27449"/>
    <w:rsid w:val="00A276DA"/>
    <w:rsid w:val="00A27E9C"/>
    <w:rsid w:val="00A300B1"/>
    <w:rsid w:val="00A31A17"/>
    <w:rsid w:val="00A321D7"/>
    <w:rsid w:val="00A32AA6"/>
    <w:rsid w:val="00A330C4"/>
    <w:rsid w:val="00A330D9"/>
    <w:rsid w:val="00A33140"/>
    <w:rsid w:val="00A33B5C"/>
    <w:rsid w:val="00A33DDD"/>
    <w:rsid w:val="00A344BF"/>
    <w:rsid w:val="00A3572F"/>
    <w:rsid w:val="00A35911"/>
    <w:rsid w:val="00A35DE9"/>
    <w:rsid w:val="00A37C82"/>
    <w:rsid w:val="00A4019E"/>
    <w:rsid w:val="00A41CEA"/>
    <w:rsid w:val="00A424C8"/>
    <w:rsid w:val="00A44C8F"/>
    <w:rsid w:val="00A44DF5"/>
    <w:rsid w:val="00A44F7E"/>
    <w:rsid w:val="00A457C3"/>
    <w:rsid w:val="00A45869"/>
    <w:rsid w:val="00A45F75"/>
    <w:rsid w:val="00A4669F"/>
    <w:rsid w:val="00A473B9"/>
    <w:rsid w:val="00A4769A"/>
    <w:rsid w:val="00A47F7C"/>
    <w:rsid w:val="00A47FA1"/>
    <w:rsid w:val="00A519A9"/>
    <w:rsid w:val="00A51FC9"/>
    <w:rsid w:val="00A525E5"/>
    <w:rsid w:val="00A52672"/>
    <w:rsid w:val="00A52A69"/>
    <w:rsid w:val="00A531F5"/>
    <w:rsid w:val="00A53329"/>
    <w:rsid w:val="00A56175"/>
    <w:rsid w:val="00A56D37"/>
    <w:rsid w:val="00A5784C"/>
    <w:rsid w:val="00A5795B"/>
    <w:rsid w:val="00A60506"/>
    <w:rsid w:val="00A60859"/>
    <w:rsid w:val="00A624C3"/>
    <w:rsid w:val="00A6263C"/>
    <w:rsid w:val="00A6386B"/>
    <w:rsid w:val="00A64C05"/>
    <w:rsid w:val="00A64C27"/>
    <w:rsid w:val="00A64D39"/>
    <w:rsid w:val="00A65574"/>
    <w:rsid w:val="00A660ED"/>
    <w:rsid w:val="00A66CD0"/>
    <w:rsid w:val="00A67219"/>
    <w:rsid w:val="00A674C8"/>
    <w:rsid w:val="00A6765C"/>
    <w:rsid w:val="00A67A52"/>
    <w:rsid w:val="00A70977"/>
    <w:rsid w:val="00A71ECD"/>
    <w:rsid w:val="00A7256E"/>
    <w:rsid w:val="00A7401D"/>
    <w:rsid w:val="00A74C6F"/>
    <w:rsid w:val="00A7516C"/>
    <w:rsid w:val="00A752DB"/>
    <w:rsid w:val="00A77A19"/>
    <w:rsid w:val="00A77C9D"/>
    <w:rsid w:val="00A80385"/>
    <w:rsid w:val="00A82805"/>
    <w:rsid w:val="00A83909"/>
    <w:rsid w:val="00A83E4F"/>
    <w:rsid w:val="00A8586B"/>
    <w:rsid w:val="00A90654"/>
    <w:rsid w:val="00A90CF8"/>
    <w:rsid w:val="00A90E70"/>
    <w:rsid w:val="00A91974"/>
    <w:rsid w:val="00A91B5E"/>
    <w:rsid w:val="00A91C80"/>
    <w:rsid w:val="00A92EEA"/>
    <w:rsid w:val="00A932C5"/>
    <w:rsid w:val="00A9364B"/>
    <w:rsid w:val="00A93C55"/>
    <w:rsid w:val="00A94C04"/>
    <w:rsid w:val="00A94C9E"/>
    <w:rsid w:val="00A97388"/>
    <w:rsid w:val="00A974DD"/>
    <w:rsid w:val="00A97537"/>
    <w:rsid w:val="00A97651"/>
    <w:rsid w:val="00AA0B51"/>
    <w:rsid w:val="00AA0C9C"/>
    <w:rsid w:val="00AA0F23"/>
    <w:rsid w:val="00AA111C"/>
    <w:rsid w:val="00AA1AFB"/>
    <w:rsid w:val="00AA1D81"/>
    <w:rsid w:val="00AA21B1"/>
    <w:rsid w:val="00AA3238"/>
    <w:rsid w:val="00AA396A"/>
    <w:rsid w:val="00AA41C4"/>
    <w:rsid w:val="00AA47A7"/>
    <w:rsid w:val="00AA4832"/>
    <w:rsid w:val="00AA6DF5"/>
    <w:rsid w:val="00AA7218"/>
    <w:rsid w:val="00AA77DA"/>
    <w:rsid w:val="00AB04D0"/>
    <w:rsid w:val="00AB1182"/>
    <w:rsid w:val="00AB12F9"/>
    <w:rsid w:val="00AB172D"/>
    <w:rsid w:val="00AB204C"/>
    <w:rsid w:val="00AB265B"/>
    <w:rsid w:val="00AB324A"/>
    <w:rsid w:val="00AB35CB"/>
    <w:rsid w:val="00AB3C19"/>
    <w:rsid w:val="00AB40D5"/>
    <w:rsid w:val="00AB4321"/>
    <w:rsid w:val="00AB494B"/>
    <w:rsid w:val="00AB4FA3"/>
    <w:rsid w:val="00AB506B"/>
    <w:rsid w:val="00AB5AEF"/>
    <w:rsid w:val="00AB5CA7"/>
    <w:rsid w:val="00AB691B"/>
    <w:rsid w:val="00AB6BAE"/>
    <w:rsid w:val="00AB782C"/>
    <w:rsid w:val="00AB7911"/>
    <w:rsid w:val="00AC1349"/>
    <w:rsid w:val="00AC1ED2"/>
    <w:rsid w:val="00AC2B06"/>
    <w:rsid w:val="00AC3CFC"/>
    <w:rsid w:val="00AC4089"/>
    <w:rsid w:val="00AC4C5D"/>
    <w:rsid w:val="00AC5372"/>
    <w:rsid w:val="00AC6506"/>
    <w:rsid w:val="00AC70FA"/>
    <w:rsid w:val="00AC73A5"/>
    <w:rsid w:val="00AD010C"/>
    <w:rsid w:val="00AD0508"/>
    <w:rsid w:val="00AD0C51"/>
    <w:rsid w:val="00AD10D9"/>
    <w:rsid w:val="00AD157C"/>
    <w:rsid w:val="00AD1C22"/>
    <w:rsid w:val="00AD2577"/>
    <w:rsid w:val="00AD3F94"/>
    <w:rsid w:val="00AD4C79"/>
    <w:rsid w:val="00AD5919"/>
    <w:rsid w:val="00AD62C4"/>
    <w:rsid w:val="00AD6994"/>
    <w:rsid w:val="00AD6DA3"/>
    <w:rsid w:val="00AD7CD4"/>
    <w:rsid w:val="00AD7FDF"/>
    <w:rsid w:val="00AE0E8C"/>
    <w:rsid w:val="00AE19E6"/>
    <w:rsid w:val="00AE32A6"/>
    <w:rsid w:val="00AE4067"/>
    <w:rsid w:val="00AE521F"/>
    <w:rsid w:val="00AE6AB7"/>
    <w:rsid w:val="00AE7025"/>
    <w:rsid w:val="00AE758F"/>
    <w:rsid w:val="00AE76BA"/>
    <w:rsid w:val="00AE7A59"/>
    <w:rsid w:val="00AF19C7"/>
    <w:rsid w:val="00AF1A8D"/>
    <w:rsid w:val="00AF28AF"/>
    <w:rsid w:val="00AF3425"/>
    <w:rsid w:val="00AF391C"/>
    <w:rsid w:val="00AF3B6E"/>
    <w:rsid w:val="00AF3BDB"/>
    <w:rsid w:val="00AF3E3F"/>
    <w:rsid w:val="00AF5537"/>
    <w:rsid w:val="00AF5661"/>
    <w:rsid w:val="00AF5764"/>
    <w:rsid w:val="00AF5D5A"/>
    <w:rsid w:val="00AF6295"/>
    <w:rsid w:val="00AF6DF3"/>
    <w:rsid w:val="00B0014E"/>
    <w:rsid w:val="00B00C2F"/>
    <w:rsid w:val="00B01DF2"/>
    <w:rsid w:val="00B037E0"/>
    <w:rsid w:val="00B0380B"/>
    <w:rsid w:val="00B044E5"/>
    <w:rsid w:val="00B065CF"/>
    <w:rsid w:val="00B06BD4"/>
    <w:rsid w:val="00B0765D"/>
    <w:rsid w:val="00B07C3A"/>
    <w:rsid w:val="00B10B52"/>
    <w:rsid w:val="00B11F78"/>
    <w:rsid w:val="00B12824"/>
    <w:rsid w:val="00B1398F"/>
    <w:rsid w:val="00B13D2E"/>
    <w:rsid w:val="00B142DA"/>
    <w:rsid w:val="00B14986"/>
    <w:rsid w:val="00B14CF9"/>
    <w:rsid w:val="00B15981"/>
    <w:rsid w:val="00B16238"/>
    <w:rsid w:val="00B20B8C"/>
    <w:rsid w:val="00B22423"/>
    <w:rsid w:val="00B228DC"/>
    <w:rsid w:val="00B229DA"/>
    <w:rsid w:val="00B241A9"/>
    <w:rsid w:val="00B241D3"/>
    <w:rsid w:val="00B2567B"/>
    <w:rsid w:val="00B25724"/>
    <w:rsid w:val="00B25CFC"/>
    <w:rsid w:val="00B25FA4"/>
    <w:rsid w:val="00B26FDE"/>
    <w:rsid w:val="00B30975"/>
    <w:rsid w:val="00B312A6"/>
    <w:rsid w:val="00B31B11"/>
    <w:rsid w:val="00B32308"/>
    <w:rsid w:val="00B32BB5"/>
    <w:rsid w:val="00B3327C"/>
    <w:rsid w:val="00B3364C"/>
    <w:rsid w:val="00B33902"/>
    <w:rsid w:val="00B33C9D"/>
    <w:rsid w:val="00B345C9"/>
    <w:rsid w:val="00B34A69"/>
    <w:rsid w:val="00B34C72"/>
    <w:rsid w:val="00B35467"/>
    <w:rsid w:val="00B3554C"/>
    <w:rsid w:val="00B3576B"/>
    <w:rsid w:val="00B3781A"/>
    <w:rsid w:val="00B37821"/>
    <w:rsid w:val="00B406CF"/>
    <w:rsid w:val="00B40A5A"/>
    <w:rsid w:val="00B4182F"/>
    <w:rsid w:val="00B418A2"/>
    <w:rsid w:val="00B42033"/>
    <w:rsid w:val="00B42995"/>
    <w:rsid w:val="00B43959"/>
    <w:rsid w:val="00B45EA9"/>
    <w:rsid w:val="00B4686A"/>
    <w:rsid w:val="00B5064A"/>
    <w:rsid w:val="00B513C5"/>
    <w:rsid w:val="00B530ED"/>
    <w:rsid w:val="00B53110"/>
    <w:rsid w:val="00B53203"/>
    <w:rsid w:val="00B55050"/>
    <w:rsid w:val="00B553F7"/>
    <w:rsid w:val="00B55D69"/>
    <w:rsid w:val="00B56466"/>
    <w:rsid w:val="00B56C7D"/>
    <w:rsid w:val="00B57322"/>
    <w:rsid w:val="00B604AB"/>
    <w:rsid w:val="00B61FA7"/>
    <w:rsid w:val="00B636F5"/>
    <w:rsid w:val="00B63F15"/>
    <w:rsid w:val="00B6471C"/>
    <w:rsid w:val="00B648DA"/>
    <w:rsid w:val="00B6574B"/>
    <w:rsid w:val="00B65AD4"/>
    <w:rsid w:val="00B66546"/>
    <w:rsid w:val="00B66DF4"/>
    <w:rsid w:val="00B66E96"/>
    <w:rsid w:val="00B670CF"/>
    <w:rsid w:val="00B678F0"/>
    <w:rsid w:val="00B71971"/>
    <w:rsid w:val="00B72712"/>
    <w:rsid w:val="00B72F5B"/>
    <w:rsid w:val="00B734EB"/>
    <w:rsid w:val="00B73544"/>
    <w:rsid w:val="00B742FD"/>
    <w:rsid w:val="00B74913"/>
    <w:rsid w:val="00B75BE2"/>
    <w:rsid w:val="00B7692A"/>
    <w:rsid w:val="00B77C14"/>
    <w:rsid w:val="00B81256"/>
    <w:rsid w:val="00B81F9A"/>
    <w:rsid w:val="00B8226A"/>
    <w:rsid w:val="00B82424"/>
    <w:rsid w:val="00B82693"/>
    <w:rsid w:val="00B827B4"/>
    <w:rsid w:val="00B857EC"/>
    <w:rsid w:val="00B85B42"/>
    <w:rsid w:val="00B85D5E"/>
    <w:rsid w:val="00B86040"/>
    <w:rsid w:val="00B8641B"/>
    <w:rsid w:val="00B8677D"/>
    <w:rsid w:val="00B870B4"/>
    <w:rsid w:val="00B871E3"/>
    <w:rsid w:val="00B87DAA"/>
    <w:rsid w:val="00B9015E"/>
    <w:rsid w:val="00B90953"/>
    <w:rsid w:val="00B90EE6"/>
    <w:rsid w:val="00B910A4"/>
    <w:rsid w:val="00B91965"/>
    <w:rsid w:val="00B91B7C"/>
    <w:rsid w:val="00B92E1F"/>
    <w:rsid w:val="00B9394A"/>
    <w:rsid w:val="00B93EE0"/>
    <w:rsid w:val="00B940A7"/>
    <w:rsid w:val="00B96995"/>
    <w:rsid w:val="00B9789D"/>
    <w:rsid w:val="00B97A10"/>
    <w:rsid w:val="00BA1CA4"/>
    <w:rsid w:val="00BA3FB4"/>
    <w:rsid w:val="00BA43F3"/>
    <w:rsid w:val="00BA5607"/>
    <w:rsid w:val="00BA5ECF"/>
    <w:rsid w:val="00BA60F4"/>
    <w:rsid w:val="00BA6C78"/>
    <w:rsid w:val="00BA7C47"/>
    <w:rsid w:val="00BB0432"/>
    <w:rsid w:val="00BB0A68"/>
    <w:rsid w:val="00BB154A"/>
    <w:rsid w:val="00BB1D39"/>
    <w:rsid w:val="00BB2EAA"/>
    <w:rsid w:val="00BB3182"/>
    <w:rsid w:val="00BB3363"/>
    <w:rsid w:val="00BB3A94"/>
    <w:rsid w:val="00BB4757"/>
    <w:rsid w:val="00BB4BAE"/>
    <w:rsid w:val="00BB5943"/>
    <w:rsid w:val="00BB64BC"/>
    <w:rsid w:val="00BC3EFA"/>
    <w:rsid w:val="00BC7940"/>
    <w:rsid w:val="00BC79A4"/>
    <w:rsid w:val="00BD02E5"/>
    <w:rsid w:val="00BD1129"/>
    <w:rsid w:val="00BD16CA"/>
    <w:rsid w:val="00BD2844"/>
    <w:rsid w:val="00BD2F0C"/>
    <w:rsid w:val="00BD3C3B"/>
    <w:rsid w:val="00BD497B"/>
    <w:rsid w:val="00BD49D9"/>
    <w:rsid w:val="00BD4D24"/>
    <w:rsid w:val="00BD5F80"/>
    <w:rsid w:val="00BD6F2F"/>
    <w:rsid w:val="00BD7844"/>
    <w:rsid w:val="00BE047A"/>
    <w:rsid w:val="00BE1E95"/>
    <w:rsid w:val="00BE2F21"/>
    <w:rsid w:val="00BE3CD7"/>
    <w:rsid w:val="00BE585B"/>
    <w:rsid w:val="00BE60B1"/>
    <w:rsid w:val="00BF06F8"/>
    <w:rsid w:val="00BF0974"/>
    <w:rsid w:val="00BF1F8E"/>
    <w:rsid w:val="00BF257E"/>
    <w:rsid w:val="00BF26DE"/>
    <w:rsid w:val="00BF2A98"/>
    <w:rsid w:val="00BF31DB"/>
    <w:rsid w:val="00BF34A0"/>
    <w:rsid w:val="00BF6521"/>
    <w:rsid w:val="00BF699F"/>
    <w:rsid w:val="00BF72A3"/>
    <w:rsid w:val="00BF74FD"/>
    <w:rsid w:val="00BF751C"/>
    <w:rsid w:val="00BF7673"/>
    <w:rsid w:val="00BF7816"/>
    <w:rsid w:val="00C02EB6"/>
    <w:rsid w:val="00C042C9"/>
    <w:rsid w:val="00C052E3"/>
    <w:rsid w:val="00C065C4"/>
    <w:rsid w:val="00C06A92"/>
    <w:rsid w:val="00C07643"/>
    <w:rsid w:val="00C076A5"/>
    <w:rsid w:val="00C10A32"/>
    <w:rsid w:val="00C10F31"/>
    <w:rsid w:val="00C110C3"/>
    <w:rsid w:val="00C12EEA"/>
    <w:rsid w:val="00C13CB8"/>
    <w:rsid w:val="00C156F9"/>
    <w:rsid w:val="00C1634A"/>
    <w:rsid w:val="00C164E7"/>
    <w:rsid w:val="00C169EF"/>
    <w:rsid w:val="00C16F02"/>
    <w:rsid w:val="00C17AA3"/>
    <w:rsid w:val="00C17B12"/>
    <w:rsid w:val="00C20229"/>
    <w:rsid w:val="00C2029A"/>
    <w:rsid w:val="00C20A4D"/>
    <w:rsid w:val="00C20F5E"/>
    <w:rsid w:val="00C212A5"/>
    <w:rsid w:val="00C2358E"/>
    <w:rsid w:val="00C24407"/>
    <w:rsid w:val="00C24561"/>
    <w:rsid w:val="00C24AEA"/>
    <w:rsid w:val="00C251D7"/>
    <w:rsid w:val="00C25DAA"/>
    <w:rsid w:val="00C2625F"/>
    <w:rsid w:val="00C26F88"/>
    <w:rsid w:val="00C27E6D"/>
    <w:rsid w:val="00C31400"/>
    <w:rsid w:val="00C3483A"/>
    <w:rsid w:val="00C349CA"/>
    <w:rsid w:val="00C36309"/>
    <w:rsid w:val="00C36840"/>
    <w:rsid w:val="00C36B26"/>
    <w:rsid w:val="00C36F90"/>
    <w:rsid w:val="00C3770E"/>
    <w:rsid w:val="00C378ED"/>
    <w:rsid w:val="00C37C26"/>
    <w:rsid w:val="00C37EA6"/>
    <w:rsid w:val="00C40627"/>
    <w:rsid w:val="00C41747"/>
    <w:rsid w:val="00C419DB"/>
    <w:rsid w:val="00C41A3A"/>
    <w:rsid w:val="00C42000"/>
    <w:rsid w:val="00C42601"/>
    <w:rsid w:val="00C43A7E"/>
    <w:rsid w:val="00C441E8"/>
    <w:rsid w:val="00C46658"/>
    <w:rsid w:val="00C46948"/>
    <w:rsid w:val="00C471EC"/>
    <w:rsid w:val="00C47C1C"/>
    <w:rsid w:val="00C50C8B"/>
    <w:rsid w:val="00C5121C"/>
    <w:rsid w:val="00C514AD"/>
    <w:rsid w:val="00C514B5"/>
    <w:rsid w:val="00C51894"/>
    <w:rsid w:val="00C51BBC"/>
    <w:rsid w:val="00C5276D"/>
    <w:rsid w:val="00C534D7"/>
    <w:rsid w:val="00C53B7D"/>
    <w:rsid w:val="00C53D1E"/>
    <w:rsid w:val="00C54152"/>
    <w:rsid w:val="00C55D04"/>
    <w:rsid w:val="00C60107"/>
    <w:rsid w:val="00C6017F"/>
    <w:rsid w:val="00C60BE7"/>
    <w:rsid w:val="00C62D8B"/>
    <w:rsid w:val="00C6344E"/>
    <w:rsid w:val="00C6355F"/>
    <w:rsid w:val="00C63DCC"/>
    <w:rsid w:val="00C64D23"/>
    <w:rsid w:val="00C65E61"/>
    <w:rsid w:val="00C66CCE"/>
    <w:rsid w:val="00C673EC"/>
    <w:rsid w:val="00C705C7"/>
    <w:rsid w:val="00C70F28"/>
    <w:rsid w:val="00C71405"/>
    <w:rsid w:val="00C71736"/>
    <w:rsid w:val="00C71BAD"/>
    <w:rsid w:val="00C7272A"/>
    <w:rsid w:val="00C72F6B"/>
    <w:rsid w:val="00C72FE9"/>
    <w:rsid w:val="00C73281"/>
    <w:rsid w:val="00C73DA1"/>
    <w:rsid w:val="00C764E6"/>
    <w:rsid w:val="00C811A8"/>
    <w:rsid w:val="00C82484"/>
    <w:rsid w:val="00C8275E"/>
    <w:rsid w:val="00C84823"/>
    <w:rsid w:val="00C849BB"/>
    <w:rsid w:val="00C84CFD"/>
    <w:rsid w:val="00C85079"/>
    <w:rsid w:val="00C85174"/>
    <w:rsid w:val="00C856B1"/>
    <w:rsid w:val="00C86118"/>
    <w:rsid w:val="00C8683E"/>
    <w:rsid w:val="00C87FE0"/>
    <w:rsid w:val="00C9001B"/>
    <w:rsid w:val="00C90221"/>
    <w:rsid w:val="00C90607"/>
    <w:rsid w:val="00C90612"/>
    <w:rsid w:val="00C90B26"/>
    <w:rsid w:val="00C91550"/>
    <w:rsid w:val="00C92322"/>
    <w:rsid w:val="00C94170"/>
    <w:rsid w:val="00C94870"/>
    <w:rsid w:val="00C966AD"/>
    <w:rsid w:val="00C967B3"/>
    <w:rsid w:val="00CA088A"/>
    <w:rsid w:val="00CA0D51"/>
    <w:rsid w:val="00CA0F7E"/>
    <w:rsid w:val="00CA12DF"/>
    <w:rsid w:val="00CA14A1"/>
    <w:rsid w:val="00CA30ED"/>
    <w:rsid w:val="00CA38A3"/>
    <w:rsid w:val="00CA3B4F"/>
    <w:rsid w:val="00CA3FA2"/>
    <w:rsid w:val="00CA61D7"/>
    <w:rsid w:val="00CA6538"/>
    <w:rsid w:val="00CA7E7C"/>
    <w:rsid w:val="00CB0A48"/>
    <w:rsid w:val="00CB15E3"/>
    <w:rsid w:val="00CB1EC5"/>
    <w:rsid w:val="00CB1FEF"/>
    <w:rsid w:val="00CB2C89"/>
    <w:rsid w:val="00CB2CA1"/>
    <w:rsid w:val="00CB2D1A"/>
    <w:rsid w:val="00CB30E7"/>
    <w:rsid w:val="00CB3547"/>
    <w:rsid w:val="00CB36D8"/>
    <w:rsid w:val="00CB3F56"/>
    <w:rsid w:val="00CB4511"/>
    <w:rsid w:val="00CB4CD7"/>
    <w:rsid w:val="00CB674D"/>
    <w:rsid w:val="00CB726B"/>
    <w:rsid w:val="00CB7B20"/>
    <w:rsid w:val="00CB7F12"/>
    <w:rsid w:val="00CC0111"/>
    <w:rsid w:val="00CC057C"/>
    <w:rsid w:val="00CC09D5"/>
    <w:rsid w:val="00CC0B32"/>
    <w:rsid w:val="00CC3931"/>
    <w:rsid w:val="00CC5A94"/>
    <w:rsid w:val="00CC6E88"/>
    <w:rsid w:val="00CC7195"/>
    <w:rsid w:val="00CC72FB"/>
    <w:rsid w:val="00CC7620"/>
    <w:rsid w:val="00CC7B1B"/>
    <w:rsid w:val="00CD0956"/>
    <w:rsid w:val="00CD0A53"/>
    <w:rsid w:val="00CD0B32"/>
    <w:rsid w:val="00CD0F96"/>
    <w:rsid w:val="00CD1C46"/>
    <w:rsid w:val="00CD1E50"/>
    <w:rsid w:val="00CD26CD"/>
    <w:rsid w:val="00CD2B76"/>
    <w:rsid w:val="00CD3CEF"/>
    <w:rsid w:val="00CD490F"/>
    <w:rsid w:val="00CD5027"/>
    <w:rsid w:val="00CD71C7"/>
    <w:rsid w:val="00CD769C"/>
    <w:rsid w:val="00CD7E62"/>
    <w:rsid w:val="00CE1261"/>
    <w:rsid w:val="00CE243E"/>
    <w:rsid w:val="00CE317F"/>
    <w:rsid w:val="00CE44FE"/>
    <w:rsid w:val="00CE5192"/>
    <w:rsid w:val="00CE519D"/>
    <w:rsid w:val="00CE5D4B"/>
    <w:rsid w:val="00CF02FB"/>
    <w:rsid w:val="00CF086A"/>
    <w:rsid w:val="00CF0C00"/>
    <w:rsid w:val="00CF0D2A"/>
    <w:rsid w:val="00CF1404"/>
    <w:rsid w:val="00CF16D3"/>
    <w:rsid w:val="00CF22C7"/>
    <w:rsid w:val="00CF2783"/>
    <w:rsid w:val="00CF2866"/>
    <w:rsid w:val="00CF2DE5"/>
    <w:rsid w:val="00CF2F38"/>
    <w:rsid w:val="00CF42A1"/>
    <w:rsid w:val="00CF451C"/>
    <w:rsid w:val="00CF45DD"/>
    <w:rsid w:val="00CF45F4"/>
    <w:rsid w:val="00CF4E59"/>
    <w:rsid w:val="00CF5677"/>
    <w:rsid w:val="00CF6429"/>
    <w:rsid w:val="00CF6AE8"/>
    <w:rsid w:val="00CF7507"/>
    <w:rsid w:val="00D01851"/>
    <w:rsid w:val="00D02400"/>
    <w:rsid w:val="00D02AEA"/>
    <w:rsid w:val="00D03C61"/>
    <w:rsid w:val="00D04558"/>
    <w:rsid w:val="00D04581"/>
    <w:rsid w:val="00D04707"/>
    <w:rsid w:val="00D04869"/>
    <w:rsid w:val="00D05781"/>
    <w:rsid w:val="00D0585A"/>
    <w:rsid w:val="00D05DE1"/>
    <w:rsid w:val="00D0732B"/>
    <w:rsid w:val="00D0747B"/>
    <w:rsid w:val="00D07F8D"/>
    <w:rsid w:val="00D10386"/>
    <w:rsid w:val="00D11729"/>
    <w:rsid w:val="00D129A5"/>
    <w:rsid w:val="00D12F05"/>
    <w:rsid w:val="00D1409D"/>
    <w:rsid w:val="00D141DA"/>
    <w:rsid w:val="00D201DE"/>
    <w:rsid w:val="00D2036A"/>
    <w:rsid w:val="00D2053B"/>
    <w:rsid w:val="00D205E5"/>
    <w:rsid w:val="00D211E2"/>
    <w:rsid w:val="00D227CE"/>
    <w:rsid w:val="00D233D5"/>
    <w:rsid w:val="00D2454C"/>
    <w:rsid w:val="00D24F25"/>
    <w:rsid w:val="00D2544B"/>
    <w:rsid w:val="00D25EEC"/>
    <w:rsid w:val="00D26864"/>
    <w:rsid w:val="00D26FAF"/>
    <w:rsid w:val="00D27845"/>
    <w:rsid w:val="00D27BFC"/>
    <w:rsid w:val="00D339C5"/>
    <w:rsid w:val="00D33CF0"/>
    <w:rsid w:val="00D33E56"/>
    <w:rsid w:val="00D33F89"/>
    <w:rsid w:val="00D35B2B"/>
    <w:rsid w:val="00D361FB"/>
    <w:rsid w:val="00D36D75"/>
    <w:rsid w:val="00D37153"/>
    <w:rsid w:val="00D3736E"/>
    <w:rsid w:val="00D3760F"/>
    <w:rsid w:val="00D37849"/>
    <w:rsid w:val="00D40199"/>
    <w:rsid w:val="00D408B6"/>
    <w:rsid w:val="00D40C9F"/>
    <w:rsid w:val="00D41D2C"/>
    <w:rsid w:val="00D42AA3"/>
    <w:rsid w:val="00D42F9A"/>
    <w:rsid w:val="00D43B86"/>
    <w:rsid w:val="00D449FF"/>
    <w:rsid w:val="00D45CDB"/>
    <w:rsid w:val="00D4605C"/>
    <w:rsid w:val="00D46289"/>
    <w:rsid w:val="00D4670A"/>
    <w:rsid w:val="00D50262"/>
    <w:rsid w:val="00D50760"/>
    <w:rsid w:val="00D50AC0"/>
    <w:rsid w:val="00D50CA0"/>
    <w:rsid w:val="00D51683"/>
    <w:rsid w:val="00D519F2"/>
    <w:rsid w:val="00D522C8"/>
    <w:rsid w:val="00D52A37"/>
    <w:rsid w:val="00D53204"/>
    <w:rsid w:val="00D5391E"/>
    <w:rsid w:val="00D5480E"/>
    <w:rsid w:val="00D55233"/>
    <w:rsid w:val="00D5564D"/>
    <w:rsid w:val="00D56EE5"/>
    <w:rsid w:val="00D602E2"/>
    <w:rsid w:val="00D606A7"/>
    <w:rsid w:val="00D607B5"/>
    <w:rsid w:val="00D60824"/>
    <w:rsid w:val="00D619AC"/>
    <w:rsid w:val="00D625B3"/>
    <w:rsid w:val="00D62734"/>
    <w:rsid w:val="00D62A4F"/>
    <w:rsid w:val="00D63BAE"/>
    <w:rsid w:val="00D63EDA"/>
    <w:rsid w:val="00D6437A"/>
    <w:rsid w:val="00D64D16"/>
    <w:rsid w:val="00D66437"/>
    <w:rsid w:val="00D678D9"/>
    <w:rsid w:val="00D67CEE"/>
    <w:rsid w:val="00D67D30"/>
    <w:rsid w:val="00D70141"/>
    <w:rsid w:val="00D7058D"/>
    <w:rsid w:val="00D7072D"/>
    <w:rsid w:val="00D72ADD"/>
    <w:rsid w:val="00D7334E"/>
    <w:rsid w:val="00D73FEA"/>
    <w:rsid w:val="00D74775"/>
    <w:rsid w:val="00D74867"/>
    <w:rsid w:val="00D75663"/>
    <w:rsid w:val="00D75F15"/>
    <w:rsid w:val="00D76426"/>
    <w:rsid w:val="00D7683A"/>
    <w:rsid w:val="00D76EBF"/>
    <w:rsid w:val="00D80935"/>
    <w:rsid w:val="00D82CB2"/>
    <w:rsid w:val="00D84D4B"/>
    <w:rsid w:val="00D84DF8"/>
    <w:rsid w:val="00D850CD"/>
    <w:rsid w:val="00D85AF7"/>
    <w:rsid w:val="00D86F39"/>
    <w:rsid w:val="00D870C4"/>
    <w:rsid w:val="00D87EF8"/>
    <w:rsid w:val="00D91313"/>
    <w:rsid w:val="00D915BC"/>
    <w:rsid w:val="00D91E3F"/>
    <w:rsid w:val="00D932AD"/>
    <w:rsid w:val="00D93A8D"/>
    <w:rsid w:val="00D93F40"/>
    <w:rsid w:val="00D959D9"/>
    <w:rsid w:val="00D96604"/>
    <w:rsid w:val="00D973E0"/>
    <w:rsid w:val="00DA049E"/>
    <w:rsid w:val="00DA0ABF"/>
    <w:rsid w:val="00DA174A"/>
    <w:rsid w:val="00DA2554"/>
    <w:rsid w:val="00DA28BB"/>
    <w:rsid w:val="00DA291E"/>
    <w:rsid w:val="00DA2E55"/>
    <w:rsid w:val="00DA3370"/>
    <w:rsid w:val="00DA5ECA"/>
    <w:rsid w:val="00DA63A9"/>
    <w:rsid w:val="00DB04C3"/>
    <w:rsid w:val="00DB0734"/>
    <w:rsid w:val="00DB1B6D"/>
    <w:rsid w:val="00DB254E"/>
    <w:rsid w:val="00DB39B9"/>
    <w:rsid w:val="00DB454C"/>
    <w:rsid w:val="00DB4EE1"/>
    <w:rsid w:val="00DB5084"/>
    <w:rsid w:val="00DB51B2"/>
    <w:rsid w:val="00DB590B"/>
    <w:rsid w:val="00DB5D2D"/>
    <w:rsid w:val="00DB7825"/>
    <w:rsid w:val="00DC0D26"/>
    <w:rsid w:val="00DC1091"/>
    <w:rsid w:val="00DC132C"/>
    <w:rsid w:val="00DC159B"/>
    <w:rsid w:val="00DC1A01"/>
    <w:rsid w:val="00DC1D4B"/>
    <w:rsid w:val="00DC2831"/>
    <w:rsid w:val="00DC2BE2"/>
    <w:rsid w:val="00DC2E8E"/>
    <w:rsid w:val="00DC31B3"/>
    <w:rsid w:val="00DC4173"/>
    <w:rsid w:val="00DC47F1"/>
    <w:rsid w:val="00DC55EE"/>
    <w:rsid w:val="00DC5DAB"/>
    <w:rsid w:val="00DC6760"/>
    <w:rsid w:val="00DC7958"/>
    <w:rsid w:val="00DD08A3"/>
    <w:rsid w:val="00DD1431"/>
    <w:rsid w:val="00DD17AA"/>
    <w:rsid w:val="00DD20CE"/>
    <w:rsid w:val="00DD2B22"/>
    <w:rsid w:val="00DD2EC2"/>
    <w:rsid w:val="00DD4A83"/>
    <w:rsid w:val="00DE0AAF"/>
    <w:rsid w:val="00DE27BE"/>
    <w:rsid w:val="00DE2C5F"/>
    <w:rsid w:val="00DE346C"/>
    <w:rsid w:val="00DE4377"/>
    <w:rsid w:val="00DE4B86"/>
    <w:rsid w:val="00DE6E6E"/>
    <w:rsid w:val="00DE7861"/>
    <w:rsid w:val="00DE7AB8"/>
    <w:rsid w:val="00DE7B81"/>
    <w:rsid w:val="00DF0513"/>
    <w:rsid w:val="00DF1432"/>
    <w:rsid w:val="00DF17E5"/>
    <w:rsid w:val="00DF2846"/>
    <w:rsid w:val="00DF31E5"/>
    <w:rsid w:val="00DF5708"/>
    <w:rsid w:val="00DF5A70"/>
    <w:rsid w:val="00DF5DE0"/>
    <w:rsid w:val="00DF6B99"/>
    <w:rsid w:val="00DF79F6"/>
    <w:rsid w:val="00E00D19"/>
    <w:rsid w:val="00E00D47"/>
    <w:rsid w:val="00E01879"/>
    <w:rsid w:val="00E01BAF"/>
    <w:rsid w:val="00E023DA"/>
    <w:rsid w:val="00E03E12"/>
    <w:rsid w:val="00E052BA"/>
    <w:rsid w:val="00E056BC"/>
    <w:rsid w:val="00E0749F"/>
    <w:rsid w:val="00E0780A"/>
    <w:rsid w:val="00E134A5"/>
    <w:rsid w:val="00E13ED1"/>
    <w:rsid w:val="00E14555"/>
    <w:rsid w:val="00E14A21"/>
    <w:rsid w:val="00E15D30"/>
    <w:rsid w:val="00E1642D"/>
    <w:rsid w:val="00E1720C"/>
    <w:rsid w:val="00E20A45"/>
    <w:rsid w:val="00E2266F"/>
    <w:rsid w:val="00E23A87"/>
    <w:rsid w:val="00E24817"/>
    <w:rsid w:val="00E249F4"/>
    <w:rsid w:val="00E25892"/>
    <w:rsid w:val="00E25C72"/>
    <w:rsid w:val="00E25ECF"/>
    <w:rsid w:val="00E25F70"/>
    <w:rsid w:val="00E26043"/>
    <w:rsid w:val="00E261AF"/>
    <w:rsid w:val="00E26BBE"/>
    <w:rsid w:val="00E27031"/>
    <w:rsid w:val="00E27905"/>
    <w:rsid w:val="00E27AB4"/>
    <w:rsid w:val="00E27BA6"/>
    <w:rsid w:val="00E3131C"/>
    <w:rsid w:val="00E3168C"/>
    <w:rsid w:val="00E31795"/>
    <w:rsid w:val="00E32C13"/>
    <w:rsid w:val="00E3487D"/>
    <w:rsid w:val="00E35203"/>
    <w:rsid w:val="00E3602C"/>
    <w:rsid w:val="00E37034"/>
    <w:rsid w:val="00E37931"/>
    <w:rsid w:val="00E37E94"/>
    <w:rsid w:val="00E41894"/>
    <w:rsid w:val="00E42076"/>
    <w:rsid w:val="00E42A80"/>
    <w:rsid w:val="00E42AEC"/>
    <w:rsid w:val="00E42DC6"/>
    <w:rsid w:val="00E4324A"/>
    <w:rsid w:val="00E44283"/>
    <w:rsid w:val="00E442FF"/>
    <w:rsid w:val="00E44649"/>
    <w:rsid w:val="00E455A9"/>
    <w:rsid w:val="00E45E8D"/>
    <w:rsid w:val="00E45EF6"/>
    <w:rsid w:val="00E45F1F"/>
    <w:rsid w:val="00E45FCE"/>
    <w:rsid w:val="00E46932"/>
    <w:rsid w:val="00E4706C"/>
    <w:rsid w:val="00E4772E"/>
    <w:rsid w:val="00E52625"/>
    <w:rsid w:val="00E527FA"/>
    <w:rsid w:val="00E52B99"/>
    <w:rsid w:val="00E52DEF"/>
    <w:rsid w:val="00E52EB4"/>
    <w:rsid w:val="00E530A7"/>
    <w:rsid w:val="00E53444"/>
    <w:rsid w:val="00E534AB"/>
    <w:rsid w:val="00E54B9F"/>
    <w:rsid w:val="00E54D1C"/>
    <w:rsid w:val="00E54EF1"/>
    <w:rsid w:val="00E556C0"/>
    <w:rsid w:val="00E55C06"/>
    <w:rsid w:val="00E57E89"/>
    <w:rsid w:val="00E604A3"/>
    <w:rsid w:val="00E60E1D"/>
    <w:rsid w:val="00E61E63"/>
    <w:rsid w:val="00E63F91"/>
    <w:rsid w:val="00E64501"/>
    <w:rsid w:val="00E65285"/>
    <w:rsid w:val="00E656EF"/>
    <w:rsid w:val="00E65BB7"/>
    <w:rsid w:val="00E66900"/>
    <w:rsid w:val="00E66F15"/>
    <w:rsid w:val="00E67172"/>
    <w:rsid w:val="00E67319"/>
    <w:rsid w:val="00E70721"/>
    <w:rsid w:val="00E70845"/>
    <w:rsid w:val="00E708C2"/>
    <w:rsid w:val="00E715F5"/>
    <w:rsid w:val="00E717B1"/>
    <w:rsid w:val="00E718ED"/>
    <w:rsid w:val="00E71C38"/>
    <w:rsid w:val="00E72155"/>
    <w:rsid w:val="00E730CE"/>
    <w:rsid w:val="00E7429E"/>
    <w:rsid w:val="00E74E6A"/>
    <w:rsid w:val="00E7568D"/>
    <w:rsid w:val="00E76B06"/>
    <w:rsid w:val="00E7738E"/>
    <w:rsid w:val="00E80263"/>
    <w:rsid w:val="00E804C4"/>
    <w:rsid w:val="00E820D9"/>
    <w:rsid w:val="00E823F9"/>
    <w:rsid w:val="00E82A9F"/>
    <w:rsid w:val="00E830DD"/>
    <w:rsid w:val="00E839AE"/>
    <w:rsid w:val="00E84213"/>
    <w:rsid w:val="00E849C8"/>
    <w:rsid w:val="00E84B0E"/>
    <w:rsid w:val="00E857F5"/>
    <w:rsid w:val="00E8595F"/>
    <w:rsid w:val="00E85F1D"/>
    <w:rsid w:val="00E86B89"/>
    <w:rsid w:val="00E87C58"/>
    <w:rsid w:val="00E9030F"/>
    <w:rsid w:val="00E90B59"/>
    <w:rsid w:val="00E90C60"/>
    <w:rsid w:val="00E928BD"/>
    <w:rsid w:val="00E931CD"/>
    <w:rsid w:val="00E94B0E"/>
    <w:rsid w:val="00E94E5D"/>
    <w:rsid w:val="00E95120"/>
    <w:rsid w:val="00E952FF"/>
    <w:rsid w:val="00E961D0"/>
    <w:rsid w:val="00E9622A"/>
    <w:rsid w:val="00E96681"/>
    <w:rsid w:val="00E96B1C"/>
    <w:rsid w:val="00E97F5B"/>
    <w:rsid w:val="00EA0854"/>
    <w:rsid w:val="00EA0E86"/>
    <w:rsid w:val="00EA22FC"/>
    <w:rsid w:val="00EA510A"/>
    <w:rsid w:val="00EA5E09"/>
    <w:rsid w:val="00EA6A53"/>
    <w:rsid w:val="00EA7707"/>
    <w:rsid w:val="00EA7BA7"/>
    <w:rsid w:val="00EB0285"/>
    <w:rsid w:val="00EB06F9"/>
    <w:rsid w:val="00EB0727"/>
    <w:rsid w:val="00EB1B74"/>
    <w:rsid w:val="00EB330C"/>
    <w:rsid w:val="00EB36A1"/>
    <w:rsid w:val="00EB3A27"/>
    <w:rsid w:val="00EB3D28"/>
    <w:rsid w:val="00EB4950"/>
    <w:rsid w:val="00EB5C8F"/>
    <w:rsid w:val="00EB6D91"/>
    <w:rsid w:val="00EC0F1F"/>
    <w:rsid w:val="00EC1ACA"/>
    <w:rsid w:val="00EC225B"/>
    <w:rsid w:val="00EC2CA2"/>
    <w:rsid w:val="00EC4B9F"/>
    <w:rsid w:val="00EC5741"/>
    <w:rsid w:val="00EC588F"/>
    <w:rsid w:val="00EC5B3A"/>
    <w:rsid w:val="00EC5F28"/>
    <w:rsid w:val="00EC650F"/>
    <w:rsid w:val="00EC72BD"/>
    <w:rsid w:val="00EC72F4"/>
    <w:rsid w:val="00EC7FE4"/>
    <w:rsid w:val="00ED169A"/>
    <w:rsid w:val="00ED1BAF"/>
    <w:rsid w:val="00ED233E"/>
    <w:rsid w:val="00ED370D"/>
    <w:rsid w:val="00ED3A0F"/>
    <w:rsid w:val="00ED3C71"/>
    <w:rsid w:val="00ED3FEA"/>
    <w:rsid w:val="00ED43F3"/>
    <w:rsid w:val="00ED5BB6"/>
    <w:rsid w:val="00ED62B8"/>
    <w:rsid w:val="00ED64AC"/>
    <w:rsid w:val="00ED6C6B"/>
    <w:rsid w:val="00ED77AD"/>
    <w:rsid w:val="00ED7C74"/>
    <w:rsid w:val="00EE003C"/>
    <w:rsid w:val="00EE133B"/>
    <w:rsid w:val="00EE1D49"/>
    <w:rsid w:val="00EE1E98"/>
    <w:rsid w:val="00EE2325"/>
    <w:rsid w:val="00EE303C"/>
    <w:rsid w:val="00EE38D3"/>
    <w:rsid w:val="00EE3E8B"/>
    <w:rsid w:val="00EE4050"/>
    <w:rsid w:val="00EE4431"/>
    <w:rsid w:val="00EE451A"/>
    <w:rsid w:val="00EE546C"/>
    <w:rsid w:val="00EE5E9D"/>
    <w:rsid w:val="00EF1D24"/>
    <w:rsid w:val="00EF203A"/>
    <w:rsid w:val="00EF23F6"/>
    <w:rsid w:val="00EF381A"/>
    <w:rsid w:val="00EF44FC"/>
    <w:rsid w:val="00EF4A5C"/>
    <w:rsid w:val="00EF5377"/>
    <w:rsid w:val="00EF761D"/>
    <w:rsid w:val="00F002E7"/>
    <w:rsid w:val="00F00D34"/>
    <w:rsid w:val="00F02412"/>
    <w:rsid w:val="00F03B9C"/>
    <w:rsid w:val="00F03F62"/>
    <w:rsid w:val="00F04FF3"/>
    <w:rsid w:val="00F054D6"/>
    <w:rsid w:val="00F05D74"/>
    <w:rsid w:val="00F0609C"/>
    <w:rsid w:val="00F06C3F"/>
    <w:rsid w:val="00F07441"/>
    <w:rsid w:val="00F07642"/>
    <w:rsid w:val="00F10298"/>
    <w:rsid w:val="00F102E5"/>
    <w:rsid w:val="00F13FC4"/>
    <w:rsid w:val="00F14248"/>
    <w:rsid w:val="00F146C5"/>
    <w:rsid w:val="00F14B0A"/>
    <w:rsid w:val="00F153AB"/>
    <w:rsid w:val="00F15760"/>
    <w:rsid w:val="00F15CE9"/>
    <w:rsid w:val="00F160BE"/>
    <w:rsid w:val="00F1682E"/>
    <w:rsid w:val="00F16A9E"/>
    <w:rsid w:val="00F16E53"/>
    <w:rsid w:val="00F16F6F"/>
    <w:rsid w:val="00F1779B"/>
    <w:rsid w:val="00F20880"/>
    <w:rsid w:val="00F21433"/>
    <w:rsid w:val="00F21726"/>
    <w:rsid w:val="00F221FB"/>
    <w:rsid w:val="00F22726"/>
    <w:rsid w:val="00F23E43"/>
    <w:rsid w:val="00F240C2"/>
    <w:rsid w:val="00F24591"/>
    <w:rsid w:val="00F2562D"/>
    <w:rsid w:val="00F26B65"/>
    <w:rsid w:val="00F26EE2"/>
    <w:rsid w:val="00F273EC"/>
    <w:rsid w:val="00F279BA"/>
    <w:rsid w:val="00F27A17"/>
    <w:rsid w:val="00F301B2"/>
    <w:rsid w:val="00F30393"/>
    <w:rsid w:val="00F308D0"/>
    <w:rsid w:val="00F3109D"/>
    <w:rsid w:val="00F322CF"/>
    <w:rsid w:val="00F329F1"/>
    <w:rsid w:val="00F335E5"/>
    <w:rsid w:val="00F3454A"/>
    <w:rsid w:val="00F34A7A"/>
    <w:rsid w:val="00F34C7F"/>
    <w:rsid w:val="00F34CA3"/>
    <w:rsid w:val="00F35AA9"/>
    <w:rsid w:val="00F35E76"/>
    <w:rsid w:val="00F361BD"/>
    <w:rsid w:val="00F3651A"/>
    <w:rsid w:val="00F3679B"/>
    <w:rsid w:val="00F36946"/>
    <w:rsid w:val="00F36A54"/>
    <w:rsid w:val="00F3706D"/>
    <w:rsid w:val="00F37107"/>
    <w:rsid w:val="00F37B2C"/>
    <w:rsid w:val="00F407D2"/>
    <w:rsid w:val="00F40986"/>
    <w:rsid w:val="00F40D82"/>
    <w:rsid w:val="00F42337"/>
    <w:rsid w:val="00F43654"/>
    <w:rsid w:val="00F43B89"/>
    <w:rsid w:val="00F43DD3"/>
    <w:rsid w:val="00F43F81"/>
    <w:rsid w:val="00F44BF7"/>
    <w:rsid w:val="00F45235"/>
    <w:rsid w:val="00F46326"/>
    <w:rsid w:val="00F46AD0"/>
    <w:rsid w:val="00F47459"/>
    <w:rsid w:val="00F47FFC"/>
    <w:rsid w:val="00F5026E"/>
    <w:rsid w:val="00F506A3"/>
    <w:rsid w:val="00F5159F"/>
    <w:rsid w:val="00F51E9F"/>
    <w:rsid w:val="00F5259E"/>
    <w:rsid w:val="00F52AC7"/>
    <w:rsid w:val="00F53CA4"/>
    <w:rsid w:val="00F540A0"/>
    <w:rsid w:val="00F542F0"/>
    <w:rsid w:val="00F548C6"/>
    <w:rsid w:val="00F55344"/>
    <w:rsid w:val="00F557F4"/>
    <w:rsid w:val="00F56761"/>
    <w:rsid w:val="00F57386"/>
    <w:rsid w:val="00F5753A"/>
    <w:rsid w:val="00F60232"/>
    <w:rsid w:val="00F61B22"/>
    <w:rsid w:val="00F6231A"/>
    <w:rsid w:val="00F629B8"/>
    <w:rsid w:val="00F638C0"/>
    <w:rsid w:val="00F64961"/>
    <w:rsid w:val="00F65278"/>
    <w:rsid w:val="00F65BC7"/>
    <w:rsid w:val="00F66911"/>
    <w:rsid w:val="00F67242"/>
    <w:rsid w:val="00F70E8F"/>
    <w:rsid w:val="00F71856"/>
    <w:rsid w:val="00F727AD"/>
    <w:rsid w:val="00F73283"/>
    <w:rsid w:val="00F73E92"/>
    <w:rsid w:val="00F73F3B"/>
    <w:rsid w:val="00F74403"/>
    <w:rsid w:val="00F76129"/>
    <w:rsid w:val="00F773D1"/>
    <w:rsid w:val="00F77C87"/>
    <w:rsid w:val="00F82599"/>
    <w:rsid w:val="00F825D1"/>
    <w:rsid w:val="00F830DA"/>
    <w:rsid w:val="00F845EF"/>
    <w:rsid w:val="00F847FC"/>
    <w:rsid w:val="00F84CF2"/>
    <w:rsid w:val="00F85468"/>
    <w:rsid w:val="00F861D0"/>
    <w:rsid w:val="00F86395"/>
    <w:rsid w:val="00F86E39"/>
    <w:rsid w:val="00F9047D"/>
    <w:rsid w:val="00F9167B"/>
    <w:rsid w:val="00F91A18"/>
    <w:rsid w:val="00F91D58"/>
    <w:rsid w:val="00F92055"/>
    <w:rsid w:val="00F92F48"/>
    <w:rsid w:val="00F93291"/>
    <w:rsid w:val="00F935C7"/>
    <w:rsid w:val="00F93ADD"/>
    <w:rsid w:val="00F93CD3"/>
    <w:rsid w:val="00F948C3"/>
    <w:rsid w:val="00F94B06"/>
    <w:rsid w:val="00F968C8"/>
    <w:rsid w:val="00F97D72"/>
    <w:rsid w:val="00FA027F"/>
    <w:rsid w:val="00FA2A5C"/>
    <w:rsid w:val="00FA386E"/>
    <w:rsid w:val="00FA3A11"/>
    <w:rsid w:val="00FA3C1A"/>
    <w:rsid w:val="00FA429A"/>
    <w:rsid w:val="00FA5F57"/>
    <w:rsid w:val="00FA6627"/>
    <w:rsid w:val="00FA6EEB"/>
    <w:rsid w:val="00FB008E"/>
    <w:rsid w:val="00FB12CD"/>
    <w:rsid w:val="00FB1708"/>
    <w:rsid w:val="00FB1A89"/>
    <w:rsid w:val="00FB2B68"/>
    <w:rsid w:val="00FB31F4"/>
    <w:rsid w:val="00FB3665"/>
    <w:rsid w:val="00FB3A0E"/>
    <w:rsid w:val="00FB5ED3"/>
    <w:rsid w:val="00FB698F"/>
    <w:rsid w:val="00FB6BE3"/>
    <w:rsid w:val="00FB6D34"/>
    <w:rsid w:val="00FB7775"/>
    <w:rsid w:val="00FB7B1C"/>
    <w:rsid w:val="00FC02EE"/>
    <w:rsid w:val="00FC0FF6"/>
    <w:rsid w:val="00FC32CE"/>
    <w:rsid w:val="00FC35A8"/>
    <w:rsid w:val="00FC3E4B"/>
    <w:rsid w:val="00FC49E0"/>
    <w:rsid w:val="00FC4F8F"/>
    <w:rsid w:val="00FC5D01"/>
    <w:rsid w:val="00FC5DAF"/>
    <w:rsid w:val="00FD0907"/>
    <w:rsid w:val="00FD0B0E"/>
    <w:rsid w:val="00FD1BB3"/>
    <w:rsid w:val="00FD1EE1"/>
    <w:rsid w:val="00FD20D0"/>
    <w:rsid w:val="00FD3720"/>
    <w:rsid w:val="00FD4A4D"/>
    <w:rsid w:val="00FD5A49"/>
    <w:rsid w:val="00FD6FB6"/>
    <w:rsid w:val="00FE062E"/>
    <w:rsid w:val="00FE1972"/>
    <w:rsid w:val="00FE1FDF"/>
    <w:rsid w:val="00FE317C"/>
    <w:rsid w:val="00FE3308"/>
    <w:rsid w:val="00FE3563"/>
    <w:rsid w:val="00FE35E5"/>
    <w:rsid w:val="00FE3F94"/>
    <w:rsid w:val="00FE74C7"/>
    <w:rsid w:val="00FF01EA"/>
    <w:rsid w:val="00FF0914"/>
    <w:rsid w:val="00FF0DC1"/>
    <w:rsid w:val="00FF15F6"/>
    <w:rsid w:val="00FF20B0"/>
    <w:rsid w:val="00FF24BB"/>
    <w:rsid w:val="00FF55AF"/>
    <w:rsid w:val="00FF61C4"/>
    <w:rsid w:val="00FF68EF"/>
    <w:rsid w:val="01CABC77"/>
    <w:rsid w:val="0A7B73B5"/>
    <w:rsid w:val="161051E7"/>
    <w:rsid w:val="1CDBEFCA"/>
    <w:rsid w:val="1E0F6415"/>
    <w:rsid w:val="25BF45E3"/>
    <w:rsid w:val="29496523"/>
    <w:rsid w:val="2AD70F8D"/>
    <w:rsid w:val="2AF09381"/>
    <w:rsid w:val="334EC8D1"/>
    <w:rsid w:val="396B11CC"/>
    <w:rsid w:val="3B832BA1"/>
    <w:rsid w:val="41B136DE"/>
    <w:rsid w:val="425E08A2"/>
    <w:rsid w:val="454EBB9A"/>
    <w:rsid w:val="4F32A844"/>
    <w:rsid w:val="4FEBCC13"/>
    <w:rsid w:val="551BBEAD"/>
    <w:rsid w:val="55F437C6"/>
    <w:rsid w:val="5DFD94B0"/>
    <w:rsid w:val="5E016711"/>
    <w:rsid w:val="6A8DF1DE"/>
    <w:rsid w:val="6E171C10"/>
    <w:rsid w:val="6F230234"/>
    <w:rsid w:val="707D526D"/>
    <w:rsid w:val="70E790E5"/>
    <w:rsid w:val="71716825"/>
    <w:rsid w:val="79C04209"/>
    <w:rsid w:val="7E3C596D"/>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2DC6A3"/>
  <w15:docId w15:val="{D16DEB91-5D4B-4E16-ACD7-E6088B567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74E"/>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tabs>
        <w:tab w:val="clear" w:pos="3126"/>
        <w:tab w:val="num" w:pos="432"/>
      </w:tabs>
      <w:overflowPunct w:val="0"/>
      <w:autoSpaceDE w:val="0"/>
      <w:autoSpaceDN w:val="0"/>
      <w:adjustRightInd w:val="0"/>
      <w:spacing w:before="240" w:after="120" w:line="240" w:lineRule="auto"/>
      <w:ind w:left="432"/>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uiPriority w:val="99"/>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uiPriority w:val="99"/>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numbering" w:customStyle="1" w:styleId="StyleBulletedSymbolsymbolLeft025Hanging02511">
    <w:name w:val="Style Bulleted Symbol (symbol) Left:  0.25&quot; Hanging:  0.25&quot;11"/>
    <w:rsid w:val="00623974"/>
  </w:style>
  <w:style w:type="paragraph" w:customStyle="1" w:styleId="a">
    <w:name w:val="Ссылки"/>
    <w:basedOn w:val="BodyText"/>
    <w:qFormat/>
    <w:rsid w:val="00C6017F"/>
    <w:pPr>
      <w:numPr>
        <w:numId w:val="8"/>
      </w:numPr>
      <w:overflowPunct/>
      <w:autoSpaceDE/>
      <w:autoSpaceDN/>
      <w:adjustRightInd/>
      <w:spacing w:line="360" w:lineRule="auto"/>
      <w:ind w:left="284" w:hanging="284"/>
      <w:jc w:val="both"/>
      <w:textAlignment w:val="auto"/>
    </w:pPr>
    <w:rPr>
      <w:rFonts w:eastAsia="MS Mincho"/>
      <w:sz w:val="24"/>
      <w:szCs w:val="24"/>
      <w:lang w:val="ru-RU" w:eastAsia="ja-JP" w:bidi="he-IL"/>
    </w:rPr>
  </w:style>
  <w:style w:type="paragraph" w:styleId="BodyText">
    <w:name w:val="Body Text"/>
    <w:basedOn w:val="Normal"/>
    <w:link w:val="BodyTextChar"/>
    <w:uiPriority w:val="99"/>
    <w:semiHidden/>
    <w:unhideWhenUsed/>
    <w:rsid w:val="00C6017F"/>
  </w:style>
  <w:style w:type="character" w:customStyle="1" w:styleId="BodyTextChar">
    <w:name w:val="Body Text Char"/>
    <w:basedOn w:val="DefaultParagraphFont"/>
    <w:link w:val="BodyText"/>
    <w:uiPriority w:val="99"/>
    <w:semiHidden/>
    <w:rsid w:val="00C6017F"/>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200437797">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263265499">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99008584">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8231109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088620078">
      <w:bodyDiv w:val="1"/>
      <w:marLeft w:val="0"/>
      <w:marRight w:val="0"/>
      <w:marTop w:val="0"/>
      <w:marBottom w:val="0"/>
      <w:divBdr>
        <w:top w:val="none" w:sz="0" w:space="0" w:color="auto"/>
        <w:left w:val="none" w:sz="0" w:space="0" w:color="auto"/>
        <w:bottom w:val="none" w:sz="0" w:space="0" w:color="auto"/>
        <w:right w:val="none" w:sz="0" w:space="0" w:color="auto"/>
      </w:divBdr>
    </w:div>
    <w:div w:id="1089696268">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47356824">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ED6EC-83CA-4BA9-BCB7-701E61F75277}">
  <ds:schemaRefs>
    <ds:schemaRef ds:uri="ab813fb6-1347-4985-ab36-6575371b00b3"/>
    <ds:schemaRef ds:uri="http://schemas.microsoft.com/office/infopath/2007/PartnerControls"/>
    <ds:schemaRef ds:uri="http://purl.org/dc/terms/"/>
    <ds:schemaRef ds:uri="http://schemas.microsoft.com/office/2006/documentManagement/types"/>
    <ds:schemaRef ds:uri="http://purl.org/dc/elements/1.1/"/>
    <ds:schemaRef ds:uri="2ff76fbf-12b9-4337-ad3b-122e2d975ade"/>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BBE3503-FF16-4694-BE39-C803DD4C1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4.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8</Pages>
  <Words>2024</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Author</cp:lastModifiedBy>
  <cp:revision>176</cp:revision>
  <dcterms:created xsi:type="dcterms:W3CDTF">2021-10-01T18:08:00Z</dcterms:created>
  <dcterms:modified xsi:type="dcterms:W3CDTF">2021-11-05T20:24:00Z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